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5C26F76F" w:rsidR="00784660" w:rsidRPr="002E157C" w:rsidRDefault="00784660" w:rsidP="007B1317">
      <w:pPr>
        <w:pStyle w:val="Titul2"/>
        <w:ind w:right="-144"/>
      </w:pPr>
      <w:r w:rsidRPr="002E157C">
        <w:t xml:space="preserve">Název zakázky: </w:t>
      </w:r>
      <w:bookmarkStart w:id="0" w:name="OLE_LINK1"/>
      <w:sdt>
        <w:sdtPr>
          <w:rPr>
            <w:rFonts w:cs="Verdana-BoldItalic"/>
            <w:bCs/>
            <w:sz w:val="28"/>
            <w:szCs w:val="28"/>
          </w:rPr>
          <w:alias w:val="Název akce - VYplnit pole - přenese se do zápatí"/>
          <w:tag w:val="Název akce"/>
          <w:id w:val="1889687308"/>
          <w:placeholder>
            <w:docPart w:val="83E19BE864684B2D98FD2EC1DF857CC6"/>
          </w:placeholder>
          <w:text/>
        </w:sdtPr>
        <w:sdtContent>
          <w:r w:rsidR="00710C34" w:rsidRPr="00710C34">
            <w:rPr>
              <w:rFonts w:cs="Verdana-BoldItalic"/>
              <w:bCs/>
              <w:sz w:val="28"/>
              <w:szCs w:val="28"/>
            </w:rPr>
            <w:t>„Rekonstrukce traťového úseku Chomutov (mimo) – Kadaň-Prunéřov (včetně)“</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3DEE0D60"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70645C">
        <w:rPr>
          <w:rFonts w:ascii="Verdana" w:hAnsi="Verdana" w:cs="Arial"/>
          <w:sz w:val="18"/>
          <w:szCs w:val="18"/>
        </w:rPr>
        <w:t xml:space="preserve"> Ing. Martin Kraus</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70645C">
        <w:rPr>
          <w:rFonts w:ascii="Verdana" w:hAnsi="Verdana" w:cs="Arial"/>
          <w:sz w:val="18"/>
          <w:szCs w:val="18"/>
        </w:rPr>
        <w:t xml:space="preserve"> +420 724 579 818</w:t>
      </w:r>
      <w:r w:rsidR="006A7423" w:rsidRPr="002E157C">
        <w:rPr>
          <w:rFonts w:ascii="Verdana" w:hAnsi="Verdana" w:cs="Arial"/>
          <w:sz w:val="18"/>
          <w:szCs w:val="18"/>
        </w:rPr>
        <w:t>, e-mail:</w:t>
      </w:r>
      <w:r w:rsidR="0070645C">
        <w:rPr>
          <w:rFonts w:ascii="Verdana" w:hAnsi="Verdana" w:cs="Arial"/>
          <w:sz w:val="18"/>
          <w:szCs w:val="18"/>
        </w:rPr>
        <w:t xml:space="preserve"> </w:t>
      </w:r>
      <w:hyperlink r:id="rId8" w:history="1">
        <w:r w:rsidR="00665067" w:rsidRPr="001D44BB">
          <w:rPr>
            <w:rStyle w:val="Hypertextovodkaz"/>
            <w:rFonts w:ascii="Verdana" w:hAnsi="Verdana" w:cs="Arial"/>
            <w:sz w:val="18"/>
            <w:szCs w:val="18"/>
          </w:rPr>
          <w:t>Kraus@spravazeleznic.cz</w:t>
        </w:r>
      </w:hyperlink>
      <w:r w:rsidR="0070645C">
        <w:rPr>
          <w:rFonts w:ascii="Verdana" w:hAnsi="Verdana" w:cs="Arial"/>
          <w:sz w:val="18"/>
          <w:szCs w:val="18"/>
        </w:rPr>
        <w:t xml:space="preserve"> </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9"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710C34">
        <w:rPr>
          <w:highlight w:val="green"/>
        </w:rPr>
        <w:t xml:space="preserve">[VLOŽÍ </w:t>
      </w:r>
      <w:r w:rsidR="00667FAA" w:rsidRPr="00710C34">
        <w:rPr>
          <w:highlight w:val="green"/>
        </w:rPr>
        <w:t>OBJEDNATEL</w:t>
      </w:r>
      <w:r w:rsidRPr="00710C34">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710C34">
        <w:rPr>
          <w:highlight w:val="green"/>
        </w:rPr>
        <w:t>[VLOŽÍ OBJEDNATEL]</w:t>
      </w:r>
      <w:r>
        <w:t xml:space="preserve"> </w:t>
      </w:r>
    </w:p>
    <w:p w14:paraId="7EE1A2D2" w14:textId="7B9D075D" w:rsidR="00784660" w:rsidRPr="002E157C" w:rsidRDefault="00710C34" w:rsidP="00734C0E">
      <w:pPr>
        <w:pStyle w:val="Textbezodsazen"/>
        <w:spacing w:line="280" w:lineRule="exact"/>
      </w:pPr>
      <w:r w:rsidRPr="00D70BA8">
        <w:rPr>
          <w:rFonts w:cs="Arial"/>
          <w:szCs w:val="20"/>
        </w:rPr>
        <w:t>ISPROFOND/SUBISPROFIN</w:t>
      </w:r>
      <w:r w:rsidRPr="00F5360C">
        <w:rPr>
          <w:rFonts w:cs="Arial"/>
          <w:szCs w:val="20"/>
        </w:rPr>
        <w:t>: 5003520048/5003520048</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710C34">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710C34">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710C34">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710C34">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710C34">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710C34">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710C34">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710C34">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082A82">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082A82">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082A82">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082A82">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082A82">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082A82">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082A82">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082A82">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082A82">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082A82">
        <w:rPr>
          <w:rStyle w:val="Tun"/>
          <w:highlight w:val="yellow"/>
        </w:rPr>
        <w:t xml:space="preserve">[VLOŽÍ </w:t>
      </w:r>
      <w:r w:rsidR="00667FAA" w:rsidRPr="00082A82">
        <w:rPr>
          <w:rStyle w:val="Tun"/>
          <w:highlight w:val="yellow"/>
        </w:rPr>
        <w:t>ZHOTOVITEL</w:t>
      </w:r>
      <w:r w:rsidRPr="00082A82">
        <w:rPr>
          <w:rStyle w:val="Tun"/>
          <w:highlight w:val="yellow"/>
        </w:rPr>
        <w:t>]</w:t>
      </w:r>
    </w:p>
    <w:p w14:paraId="593318DB" w14:textId="77777777" w:rsidR="004B25A6" w:rsidRDefault="004B25A6"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72CBEF63"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082A82" w:rsidRPr="00082A82">
        <w:rPr>
          <w:rFonts w:ascii="Verdana" w:hAnsi="Verdana" w:cs="Arial"/>
          <w:b/>
          <w:sz w:val="18"/>
          <w:szCs w:val="18"/>
        </w:rPr>
        <w:t>Rekonstrukce traťového úseku Chomutov (mimo) – Kadaň-Prunéřov (včetně)</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Předpokládaná doba realizace stavby činí</w:t>
      </w:r>
      <w:r w:rsidR="00F863FE">
        <w:rPr>
          <w:rFonts w:ascii="Verdana" w:hAnsi="Verdana" w:cs="Arial"/>
          <w:sz w:val="18"/>
          <w:szCs w:val="18"/>
        </w:rPr>
        <w:t> </w:t>
      </w:r>
      <w:r w:rsidR="00A508A7">
        <w:rPr>
          <w:rFonts w:ascii="Verdana" w:hAnsi="Verdana" w:cs="Arial"/>
          <w:sz w:val="18"/>
          <w:szCs w:val="18"/>
        </w:rPr>
        <w:t>23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36CF9048"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r w:rsidR="00F37526">
        <w:rPr>
          <w:rFonts w:ascii="Verdana" w:hAnsi="Verdana" w:cs="Arial"/>
          <w:sz w:val="18"/>
          <w:szCs w:val="18"/>
        </w:rPr>
        <w:t>,</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0A179D0A"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4577F418"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4540B2B7"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r w:rsidR="00F37526">
        <w:rPr>
          <w:rFonts w:ascii="Verdana" w:hAnsi="Verdana" w:cs="Arial"/>
          <w:sz w:val="18"/>
          <w:szCs w:val="18"/>
        </w:rPr>
        <w:t>,</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469714B1"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w:t>
      </w:r>
      <w:r w:rsidR="004759D0">
        <w:rPr>
          <w:rFonts w:ascii="Verdana" w:hAnsi="Verdana" w:cs="Arial"/>
          <w:sz w:val="18"/>
          <w:szCs w:val="18"/>
        </w:rPr>
        <w:t xml:space="preserve"> dle metodiky FIDIC červená kniha</w:t>
      </w:r>
      <w:r w:rsidRPr="002E157C">
        <w:rPr>
          <w:rFonts w:ascii="Verdana" w:hAnsi="Verdana" w:cs="Arial"/>
          <w:sz w:val="18"/>
          <w:szCs w:val="18"/>
        </w:rPr>
        <w:t>)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0682598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w:t>
      </w:r>
      <w:r w:rsidR="00FB3E22">
        <w:rPr>
          <w:rFonts w:ascii="Verdana" w:hAnsi="Verdana" w:cs="Arial"/>
          <w:sz w:val="18"/>
          <w:szCs w:val="18"/>
        </w:rPr>
        <w:t>v elektronické formě s digitálním podpisem stanoviska</w:t>
      </w:r>
      <w:r w:rsidR="00205E21" w:rsidRPr="002E157C">
        <w:rPr>
          <w:rFonts w:ascii="Verdana" w:hAnsi="Verdana" w:cs="Arial"/>
          <w:sz w:val="18"/>
          <w:szCs w:val="18"/>
        </w:rPr>
        <w:t xml:space="preserve"> pro O</w:t>
      </w:r>
      <w:r w:rsidRPr="002E157C">
        <w:rPr>
          <w:rFonts w:ascii="Verdana" w:hAnsi="Verdana" w:cs="Arial"/>
          <w:sz w:val="18"/>
          <w:szCs w:val="18"/>
        </w:rPr>
        <w:t>bjednatele,</w:t>
      </w:r>
    </w:p>
    <w:p w14:paraId="2C7A1053" w14:textId="4528D36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w:t>
      </w:r>
      <w:r w:rsidR="0033598D">
        <w:rPr>
          <w:rFonts w:ascii="Verdana" w:hAnsi="Verdana" w:cs="Arial"/>
          <w:sz w:val="18"/>
          <w:szCs w:val="18"/>
        </w:rPr>
        <w:t xml:space="preserve">v elektronické formě s digitálním podpisem stanoviska </w:t>
      </w:r>
      <w:r w:rsidR="00205E21" w:rsidRPr="002E157C">
        <w:rPr>
          <w:rFonts w:ascii="Verdana" w:hAnsi="Verdana" w:cs="Arial"/>
          <w:sz w:val="18"/>
          <w:szCs w:val="18"/>
        </w:rPr>
        <w:t>pro O</w:t>
      </w:r>
      <w:r w:rsidRPr="002E157C">
        <w:rPr>
          <w:rFonts w:ascii="Verdana" w:hAnsi="Verdana" w:cs="Arial"/>
          <w:sz w:val="18"/>
          <w:szCs w:val="18"/>
        </w:rPr>
        <w:t>bjednatele</w:t>
      </w:r>
      <w:r w:rsidR="0033598D">
        <w:rPr>
          <w:rFonts w:ascii="Verdana" w:hAnsi="Verdana" w:cs="Arial"/>
          <w:sz w:val="18"/>
          <w:szCs w:val="18"/>
        </w:rPr>
        <w:t>.</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lastRenderedPageBreak/>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5A2897A2" w14:textId="749ECBC1" w:rsidR="009031C1" w:rsidRPr="002E157C" w:rsidRDefault="009031C1" w:rsidP="00205216">
      <w:pPr>
        <w:pStyle w:val="Odstavecseseznamem"/>
        <w:numPr>
          <w:ilvl w:val="0"/>
          <w:numId w:val="8"/>
        </w:numPr>
        <w:suppressAutoHyphens/>
        <w:spacing w:before="240" w:after="120"/>
        <w:rPr>
          <w:rFonts w:ascii="Verdana" w:hAnsi="Verdana" w:cs="Arial"/>
          <w:sz w:val="18"/>
          <w:szCs w:val="18"/>
        </w:rPr>
      </w:pPr>
      <w:r w:rsidRPr="004340B6">
        <w:rPr>
          <w:rFonts w:ascii="Verdana" w:hAnsi="Verdana" w:cs="Arial"/>
          <w:sz w:val="18"/>
          <w:szCs w:val="18"/>
        </w:rPr>
        <w:t xml:space="preserve">Závěrečná zpráva bude předána elektronicky s digitálním podpisem a písemně ve dvou kopiích </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3A0818C4"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 xml:space="preserve">.2 tohoto článku je-li ve formě hmotně zachyceného výsledku, bude předáván vždy alespoň </w:t>
      </w:r>
      <w:r w:rsidR="00DC7A3A">
        <w:rPr>
          <w:rFonts w:ascii="Verdana" w:hAnsi="Verdana" w:cs="Arial"/>
          <w:sz w:val="18"/>
          <w:szCs w:val="18"/>
        </w:rPr>
        <w:t xml:space="preserve">v jednom výtisku </w:t>
      </w:r>
      <w:r w:rsidR="00CD4F20" w:rsidRPr="002E157C">
        <w:rPr>
          <w:rFonts w:ascii="Verdana" w:hAnsi="Verdana" w:cs="Arial"/>
          <w:sz w:val="18"/>
          <w:szCs w:val="18"/>
        </w:rPr>
        <w:t>a</w:t>
      </w:r>
      <w:r w:rsidR="00DC7A3A">
        <w:rPr>
          <w:rFonts w:ascii="Verdana" w:hAnsi="Verdana" w:cs="Arial"/>
          <w:sz w:val="18"/>
          <w:szCs w:val="18"/>
        </w:rPr>
        <w:t xml:space="preserve"> </w:t>
      </w:r>
      <w:r w:rsidR="00CD4F20" w:rsidRPr="002E157C">
        <w:rPr>
          <w:rFonts w:ascii="Verdana" w:hAnsi="Verdana" w:cs="Arial"/>
          <w:sz w:val="18"/>
          <w:szCs w:val="18"/>
        </w:rPr>
        <w:t>digitálně</w:t>
      </w:r>
      <w:r w:rsidR="00DC7A3A">
        <w:rPr>
          <w:rFonts w:ascii="Verdana" w:hAnsi="Verdana" w:cs="Arial"/>
          <w:sz w:val="18"/>
          <w:szCs w:val="18"/>
        </w:rPr>
        <w:t xml:space="preserve"> s elektronickým podpisem</w:t>
      </w:r>
      <w:r w:rsidR="00CD4F20" w:rsidRPr="002E157C">
        <w:rPr>
          <w:rFonts w:ascii="Verdana" w:hAnsi="Verdana" w:cs="Arial"/>
          <w:sz w:val="18"/>
          <w:szCs w:val="18"/>
        </w:rPr>
        <w:t>.</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9CCBC02"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61BF4990"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082A82">
        <w:rPr>
          <w:rFonts w:ascii="Verdana" w:hAnsi="Verdana" w:cs="Arial"/>
          <w:sz w:val="18"/>
          <w:szCs w:val="18"/>
        </w:rPr>
        <w:t xml:space="preserve">15368/2025-SŽ-SSZ-OVZ </w:t>
      </w:r>
      <w:r w:rsidRPr="002E157C">
        <w:rPr>
          <w:rFonts w:ascii="Verdana" w:hAnsi="Verdana" w:cs="Arial"/>
          <w:sz w:val="18"/>
          <w:szCs w:val="18"/>
        </w:rPr>
        <w:t xml:space="preserve">ze dne </w:t>
      </w:r>
      <w:r w:rsidR="006801E3">
        <w:rPr>
          <w:rFonts w:ascii="Verdana" w:hAnsi="Verdana" w:cs="Arial"/>
          <w:sz w:val="18"/>
          <w:szCs w:val="18"/>
        </w:rPr>
        <w:t>16.10.2025</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2DAA8A79"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r w:rsidR="00055D14">
        <w:rPr>
          <w:rFonts w:ascii="Verdana" w:hAnsi="Verdana" w:cs="Arial"/>
          <w:sz w:val="18"/>
          <w:szCs w:val="18"/>
        </w:rPr>
        <w:t xml:space="preserve"> </w:t>
      </w:r>
      <w:bookmarkStart w:id="1" w:name="_Hlk197929656"/>
      <w:r w:rsidR="00055D14" w:rsidRPr="00055D14">
        <w:rPr>
          <w:rFonts w:ascii="Verdana" w:hAnsi="Verdana" w:cs="Arial"/>
          <w:sz w:val="18"/>
          <w:szCs w:val="18"/>
        </w:rPr>
        <w:t>(dále jen také „Nabídka“)</w:t>
      </w:r>
      <w:bookmarkEnd w:id="1"/>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2A93B55E"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w:t>
      </w:r>
      <w:r w:rsidR="00592A72">
        <w:rPr>
          <w:rFonts w:ascii="Verdana" w:hAnsi="Verdana" w:cs="Arial"/>
          <w:sz w:val="18"/>
          <w:szCs w:val="18"/>
        </w:rPr>
        <w:t xml:space="preserve"> </w:t>
      </w:r>
      <w:r w:rsidR="0053637C" w:rsidRPr="002E157C">
        <w:rPr>
          <w:rFonts w:ascii="Verdana" w:hAnsi="Verdana" w:cs="Arial"/>
          <w:sz w:val="18"/>
          <w:szCs w:val="18"/>
        </w:rPr>
        <w:t>platném znění</w:t>
      </w:r>
    </w:p>
    <w:p w14:paraId="32B81E02" w14:textId="6B32E1E8"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w:t>
      </w:r>
      <w:r w:rsidR="00592A72">
        <w:rPr>
          <w:rFonts w:ascii="Verdana" w:hAnsi="Verdana" w:cs="Arial"/>
          <w:sz w:val="18"/>
          <w:szCs w:val="18"/>
        </w:rPr>
        <w:t xml:space="preserve"> </w:t>
      </w:r>
      <w:r w:rsidRPr="002E157C">
        <w:rPr>
          <w:rFonts w:ascii="Verdana" w:hAnsi="Verdana" w:cs="Arial"/>
          <w:sz w:val="18"/>
          <w:szCs w:val="18"/>
        </w:rPr>
        <w:t>platném znění</w:t>
      </w:r>
    </w:p>
    <w:p w14:paraId="033D7FA1" w14:textId="02294F82"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w:t>
      </w:r>
      <w:r w:rsidR="00CB7F03">
        <w:rPr>
          <w:rFonts w:ascii="Verdana" w:hAnsi="Verdana" w:cs="Arial"/>
          <w:sz w:val="18"/>
          <w:szCs w:val="18"/>
        </w:rPr>
        <w:t xml:space="preserve"> </w:t>
      </w:r>
      <w:r w:rsidRPr="002E157C">
        <w:rPr>
          <w:rFonts w:ascii="Verdana" w:hAnsi="Verdana" w:cs="Arial"/>
          <w:sz w:val="18"/>
          <w:szCs w:val="18"/>
        </w:rPr>
        <w:t>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0"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E1EBCCE"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1"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2"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3"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47F52D24"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w:t>
      </w:r>
      <w:r w:rsidR="007E3011">
        <w:rPr>
          <w:rFonts w:ascii="Verdana" w:hAnsi="Verdana" w:cs="Arial"/>
          <w:sz w:val="18"/>
          <w:szCs w:val="18"/>
        </w:rPr>
        <w:tab/>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76F975AD"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67375511"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5F3E60">
        <w:rPr>
          <w:rFonts w:ascii="Verdana" w:hAnsi="Verdana" w:cs="Arial"/>
          <w:sz w:val="18"/>
          <w:szCs w:val="18"/>
        </w:rPr>
        <w:t>90</w:t>
      </w:r>
      <w:r w:rsidRPr="002E157C">
        <w:rPr>
          <w:rFonts w:ascii="Verdana" w:hAnsi="Verdana" w:cs="Arial"/>
          <w:sz w:val="18"/>
          <w:szCs w:val="18"/>
        </w:rPr>
        <w:t xml:space="preserve"> dnů od dokončení realizace stavby </w:t>
      </w:r>
    </w:p>
    <w:p w14:paraId="75AC956A" w14:textId="716D862A"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 xml:space="preserve">Místem plnění je staveniště a bezprostřední okolí stavby </w:t>
      </w:r>
      <w:r w:rsidR="006037C1" w:rsidRPr="00082A82">
        <w:rPr>
          <w:rFonts w:ascii="Verdana" w:hAnsi="Verdana" w:cs="Arial"/>
          <w:b/>
          <w:bCs/>
          <w:sz w:val="18"/>
          <w:szCs w:val="18"/>
        </w:rPr>
        <w:t>„</w:t>
      </w:r>
      <w:r w:rsidR="00082A82" w:rsidRPr="00082A82">
        <w:rPr>
          <w:rFonts w:ascii="Verdana" w:hAnsi="Verdana" w:cs="Arial"/>
          <w:b/>
          <w:bCs/>
          <w:sz w:val="18"/>
          <w:szCs w:val="18"/>
        </w:rPr>
        <w:t>Rekonstrukce traťového úseku Chomutov (mimo) – Kadaň-Prunéřov (včetně)</w:t>
      </w:r>
      <w:r w:rsidR="00396AF3" w:rsidRPr="00082A82">
        <w:rPr>
          <w:rFonts w:ascii="Verdana" w:hAnsi="Verdana" w:cs="Arial"/>
          <w:b/>
          <w:bCs/>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082A82">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082A82">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082A82">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3370B4D7"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2483A00D"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68704B">
        <w:rPr>
          <w:rFonts w:ascii="Verdana" w:hAnsi="Verdana" w:cs="Arial"/>
          <w:sz w:val="18"/>
          <w:szCs w:val="18"/>
        </w:rPr>
        <w:t>paní Jitka Langová</w:t>
      </w:r>
      <w:r w:rsidR="000F6C09" w:rsidRPr="002E157C">
        <w:rPr>
          <w:rFonts w:ascii="Verdana" w:hAnsi="Verdana" w:cs="Arial"/>
          <w:sz w:val="18"/>
          <w:szCs w:val="18"/>
        </w:rPr>
        <w:t>,</w:t>
      </w:r>
      <w:r w:rsidRPr="002E157C">
        <w:rPr>
          <w:rFonts w:ascii="Verdana" w:hAnsi="Verdana" w:cs="Arial"/>
          <w:sz w:val="18"/>
          <w:szCs w:val="18"/>
        </w:rPr>
        <w:t xml:space="preserve"> GSM: </w:t>
      </w:r>
      <w:r w:rsidR="0068704B">
        <w:rPr>
          <w:rFonts w:ascii="Verdana" w:hAnsi="Verdana" w:cs="Arial"/>
          <w:sz w:val="18"/>
          <w:szCs w:val="18"/>
        </w:rPr>
        <w:t>+420 724 952 500</w:t>
      </w:r>
      <w:r w:rsidRPr="002E157C">
        <w:rPr>
          <w:rFonts w:ascii="Verdana" w:hAnsi="Verdana" w:cs="Arial"/>
          <w:sz w:val="18"/>
          <w:szCs w:val="18"/>
        </w:rPr>
        <w:t xml:space="preserve">, e-mail: </w:t>
      </w:r>
      <w:r w:rsidR="0068704B">
        <w:rPr>
          <w:rFonts w:ascii="Verdana" w:hAnsi="Verdana" w:cs="Arial"/>
          <w:sz w:val="18"/>
          <w:szCs w:val="18"/>
        </w:rPr>
        <w:t>Langova@spravazeleznic.cz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4761F65C"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769BB8F2"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2ABA46DC" w:rsidR="0019414C" w:rsidRPr="00DF76D2"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00C57501">
        <w:rPr>
          <w:rFonts w:ascii="Verdana" w:hAnsi="Verdana" w:cs="Arial"/>
          <w:sz w:val="18"/>
          <w:szCs w:val="18"/>
        </w:rPr>
        <w:t>NEOBSAZENO.</w:t>
      </w:r>
    </w:p>
    <w:p w14:paraId="265B1A55" w14:textId="3E06A774" w:rsidR="00BB721B" w:rsidRPr="00DF76D2" w:rsidRDefault="00447614" w:rsidP="00383697">
      <w:pPr>
        <w:suppressAutoHyphens/>
        <w:spacing w:before="120" w:after="120" w:line="280" w:lineRule="exact"/>
        <w:ind w:left="539" w:hanging="539"/>
        <w:jc w:val="both"/>
        <w:rPr>
          <w:rFonts w:ascii="Verdana" w:hAnsi="Verdana" w:cs="Arial"/>
          <w:sz w:val="18"/>
          <w:szCs w:val="18"/>
        </w:rPr>
      </w:pPr>
      <w:r w:rsidRPr="00DF76D2">
        <w:rPr>
          <w:rFonts w:ascii="Verdana" w:hAnsi="Verdana" w:cs="Arial"/>
          <w:b/>
          <w:sz w:val="18"/>
          <w:szCs w:val="18"/>
        </w:rPr>
        <w:t>6.</w:t>
      </w:r>
      <w:r w:rsidR="0019414C" w:rsidRPr="00DF76D2">
        <w:rPr>
          <w:rFonts w:ascii="Verdana" w:hAnsi="Verdana" w:cs="Arial"/>
          <w:b/>
          <w:sz w:val="18"/>
          <w:szCs w:val="18"/>
        </w:rPr>
        <w:t>4</w:t>
      </w:r>
      <w:r w:rsidRPr="00DF76D2">
        <w:rPr>
          <w:rFonts w:ascii="Verdana" w:hAnsi="Verdana" w:cs="Arial"/>
          <w:b/>
          <w:sz w:val="18"/>
          <w:szCs w:val="18"/>
        </w:rPr>
        <w:t>.</w:t>
      </w:r>
      <w:r w:rsidRPr="00DF76D2">
        <w:rPr>
          <w:rFonts w:ascii="Verdana" w:hAnsi="Verdana" w:cs="Arial"/>
          <w:b/>
          <w:sz w:val="18"/>
          <w:szCs w:val="18"/>
        </w:rPr>
        <w:tab/>
      </w:r>
      <w:r w:rsidR="00C57501">
        <w:rPr>
          <w:rFonts w:ascii="Verdana" w:hAnsi="Verdana" w:cs="Arial"/>
          <w:sz w:val="18"/>
          <w:szCs w:val="18"/>
        </w:rPr>
        <w:t>NEOBSAZENO.</w:t>
      </w:r>
    </w:p>
    <w:p w14:paraId="00843DE3" w14:textId="2414E87D"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DF76D2">
        <w:rPr>
          <w:rFonts w:ascii="Verdana" w:hAnsi="Verdana" w:cs="Arial"/>
          <w:b/>
          <w:sz w:val="18"/>
          <w:szCs w:val="18"/>
        </w:rPr>
        <w:t>6.5.</w:t>
      </w:r>
      <w:r w:rsidRPr="00DF76D2">
        <w:rPr>
          <w:rFonts w:ascii="Verdana" w:hAnsi="Verdana" w:cs="Arial"/>
          <w:sz w:val="18"/>
          <w:szCs w:val="18"/>
        </w:rPr>
        <w:tab/>
      </w:r>
      <w:r w:rsidR="00C57501">
        <w:rPr>
          <w:rFonts w:ascii="Verdana" w:hAnsi="Verdana" w:cs="Arial"/>
          <w:sz w:val="18"/>
          <w:szCs w:val="18"/>
        </w:rPr>
        <w:t>NEOBSAZENO.</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6178B29E"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082A82">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042C5B3B" w14:textId="2E14F025" w:rsidR="00E350F2" w:rsidRPr="00E56A92" w:rsidRDefault="00FD526C" w:rsidP="00E350F2">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E350F2" w:rsidRPr="00E56A92">
        <w:rPr>
          <w:rFonts w:ascii="Verdana" w:hAnsi="Verdana" w:cs="Arial"/>
          <w:sz w:val="18"/>
          <w:szCs w:val="18"/>
        </w:rPr>
        <w:t>Na základě dohody smluvních stran se zavazuje Zhotovitel k zaplacení smluvní pokuty v případech a ve výši jak je dále uvedeno.</w:t>
      </w:r>
    </w:p>
    <w:p w14:paraId="34B4A287" w14:textId="77777777" w:rsidR="00E350F2" w:rsidRPr="00E56A92" w:rsidRDefault="00E350F2" w:rsidP="00E350F2">
      <w:pPr>
        <w:pStyle w:val="Nadpis9"/>
        <w:tabs>
          <w:tab w:val="clear" w:pos="4536"/>
          <w:tab w:val="clear" w:pos="5954"/>
        </w:tabs>
        <w:spacing w:before="120"/>
        <w:ind w:left="567" w:hanging="567"/>
        <w:jc w:val="both"/>
        <w:rPr>
          <w:rFonts w:ascii="Verdana" w:hAnsi="Verdana"/>
          <w:b w:val="0"/>
          <w:bCs w:val="0"/>
          <w:color w:val="auto"/>
          <w:sz w:val="18"/>
          <w:szCs w:val="18"/>
        </w:rPr>
      </w:pPr>
      <w:r w:rsidRPr="00E56A92">
        <w:rPr>
          <w:rFonts w:ascii="Verdana" w:hAnsi="Verdana"/>
          <w:bCs w:val="0"/>
          <w:color w:val="auto"/>
          <w:sz w:val="18"/>
          <w:szCs w:val="18"/>
        </w:rPr>
        <w:t>8.2.</w:t>
      </w:r>
      <w:r w:rsidRPr="00E56A92">
        <w:rPr>
          <w:rFonts w:ascii="Verdana" w:hAnsi="Verdana"/>
          <w:b w:val="0"/>
          <w:bCs w:val="0"/>
          <w:color w:val="auto"/>
          <w:sz w:val="18"/>
          <w:szCs w:val="18"/>
        </w:rPr>
        <w:tab/>
        <w:t xml:space="preserve">Zhotovitel uhradí Objednateli smluvní pokutu v případě </w:t>
      </w:r>
      <w:r w:rsidRPr="00E56A92">
        <w:rPr>
          <w:rFonts w:ascii="Verdana" w:hAnsi="Verdana"/>
          <w:bCs w:val="0"/>
          <w:color w:val="auto"/>
          <w:sz w:val="18"/>
          <w:szCs w:val="18"/>
        </w:rPr>
        <w:t>prodlení</w:t>
      </w:r>
      <w:r w:rsidRPr="00E56A92">
        <w:rPr>
          <w:rFonts w:ascii="Verdana" w:hAnsi="Verdana"/>
          <w:b w:val="0"/>
          <w:bCs w:val="0"/>
          <w:color w:val="auto"/>
          <w:sz w:val="18"/>
          <w:szCs w:val="18"/>
        </w:rPr>
        <w:t xml:space="preserve"> takto:</w:t>
      </w:r>
    </w:p>
    <w:p w14:paraId="10CBE272" w14:textId="77777777" w:rsidR="00E350F2" w:rsidRPr="00E56A92" w:rsidRDefault="00E350F2" w:rsidP="00E350F2">
      <w:pPr>
        <w:spacing w:before="120" w:line="280" w:lineRule="exact"/>
        <w:ind w:left="851" w:hanging="284"/>
        <w:jc w:val="both"/>
        <w:rPr>
          <w:rFonts w:ascii="Verdana" w:hAnsi="Verdana" w:cs="Arial"/>
          <w:sz w:val="18"/>
          <w:szCs w:val="18"/>
        </w:rPr>
      </w:pPr>
      <w:r w:rsidRPr="00E56A92">
        <w:rPr>
          <w:rFonts w:ascii="Verdana" w:hAnsi="Verdana" w:cs="Arial"/>
          <w:sz w:val="18"/>
          <w:szCs w:val="18"/>
        </w:rPr>
        <w:t>a) za prodlení s předáním závěrečné zprávy v termínu dle čl. 3 odst. 3.3. ve 0,4 % z celkové ceny uvedené v čl. 5 odst. 5.1. smlouvy za každý, byť jen započatý den prodlení;</w:t>
      </w:r>
    </w:p>
    <w:p w14:paraId="78BAFB3D" w14:textId="77777777" w:rsidR="00E350F2" w:rsidRPr="00E56A92" w:rsidRDefault="00E350F2" w:rsidP="00E350F2">
      <w:pPr>
        <w:spacing w:before="120" w:line="280" w:lineRule="exact"/>
        <w:ind w:left="851" w:hanging="284"/>
        <w:jc w:val="both"/>
        <w:rPr>
          <w:rFonts w:ascii="Verdana" w:hAnsi="Verdana" w:cs="Arial"/>
          <w:sz w:val="18"/>
          <w:szCs w:val="18"/>
        </w:rPr>
      </w:pPr>
      <w:r w:rsidRPr="00E56A92">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p>
    <w:p w14:paraId="38454C78" w14:textId="77777777" w:rsidR="00E350F2" w:rsidRPr="00E56A92" w:rsidRDefault="00E350F2" w:rsidP="00E350F2">
      <w:pPr>
        <w:spacing w:before="120" w:line="280" w:lineRule="exact"/>
        <w:ind w:left="851" w:hanging="284"/>
        <w:jc w:val="both"/>
        <w:rPr>
          <w:rFonts w:ascii="Verdana" w:hAnsi="Verdana" w:cs="Arial"/>
          <w:sz w:val="18"/>
          <w:szCs w:val="18"/>
        </w:rPr>
      </w:pPr>
      <w:r w:rsidRPr="00E56A92">
        <w:rPr>
          <w:rFonts w:ascii="Verdana" w:hAnsi="Verdana" w:cs="Arial"/>
          <w:sz w:val="18"/>
          <w:szCs w:val="18"/>
        </w:rPr>
        <w:t>c) za porušení povinnosti poskytovat plnění řádně a včas v termínech stanovených čl. 3 smlouvy, s výjimkou případů uvedených v písm. a), b) dle tohoto článku 8.2 této smlouvy, jako částku jednorázovou za každé jednotlivé porušení povinnosti ve výši 10.000,- Kč.</w:t>
      </w:r>
    </w:p>
    <w:p w14:paraId="5593746E" w14:textId="77777777" w:rsidR="00E350F2" w:rsidRPr="00E56A92" w:rsidRDefault="00E350F2" w:rsidP="00E350F2">
      <w:pPr>
        <w:pStyle w:val="Nadpis9"/>
        <w:tabs>
          <w:tab w:val="clear" w:pos="4536"/>
          <w:tab w:val="clear" w:pos="5954"/>
        </w:tabs>
        <w:spacing w:before="120"/>
        <w:ind w:left="567" w:hanging="567"/>
        <w:jc w:val="both"/>
        <w:rPr>
          <w:rFonts w:ascii="Verdana" w:hAnsi="Verdana"/>
          <w:b w:val="0"/>
          <w:bCs w:val="0"/>
          <w:color w:val="auto"/>
          <w:sz w:val="18"/>
          <w:szCs w:val="18"/>
        </w:rPr>
      </w:pPr>
      <w:r w:rsidRPr="00E56A92">
        <w:rPr>
          <w:rFonts w:ascii="Verdana" w:hAnsi="Verdana"/>
          <w:bCs w:val="0"/>
          <w:color w:val="auto"/>
          <w:sz w:val="18"/>
          <w:szCs w:val="18"/>
        </w:rPr>
        <w:t>8.3.</w:t>
      </w:r>
      <w:r w:rsidRPr="00E56A92">
        <w:rPr>
          <w:rFonts w:ascii="Verdana" w:hAnsi="Verdana"/>
          <w:bCs w:val="0"/>
          <w:color w:val="auto"/>
          <w:sz w:val="18"/>
          <w:szCs w:val="18"/>
        </w:rPr>
        <w:tab/>
      </w:r>
      <w:r w:rsidRPr="00E56A92">
        <w:rPr>
          <w:rFonts w:ascii="Verdana" w:hAnsi="Verdana"/>
          <w:b w:val="0"/>
          <w:bCs w:val="0"/>
          <w:color w:val="auto"/>
          <w:sz w:val="18"/>
          <w:szCs w:val="18"/>
        </w:rPr>
        <w:t xml:space="preserve">Zhotovitel uhradí Objednateli smluvní pokutu v případě </w:t>
      </w:r>
      <w:r w:rsidRPr="00E56A92">
        <w:rPr>
          <w:rFonts w:ascii="Verdana" w:hAnsi="Verdana"/>
          <w:bCs w:val="0"/>
          <w:color w:val="auto"/>
          <w:sz w:val="18"/>
          <w:szCs w:val="18"/>
        </w:rPr>
        <w:t>vadného plnění</w:t>
      </w:r>
      <w:r w:rsidRPr="00E56A92">
        <w:rPr>
          <w:rFonts w:ascii="Verdana" w:hAnsi="Verdana"/>
          <w:b w:val="0"/>
          <w:bCs w:val="0"/>
          <w:color w:val="auto"/>
          <w:sz w:val="18"/>
          <w:szCs w:val="18"/>
        </w:rPr>
        <w:t xml:space="preserve"> takto:</w:t>
      </w:r>
    </w:p>
    <w:p w14:paraId="14E67BD3" w14:textId="77777777" w:rsidR="00E350F2" w:rsidRPr="00E56A92" w:rsidRDefault="00E350F2" w:rsidP="00E350F2">
      <w:pPr>
        <w:spacing w:before="120" w:line="280" w:lineRule="exact"/>
        <w:ind w:left="851" w:hanging="284"/>
        <w:jc w:val="both"/>
        <w:rPr>
          <w:rFonts w:ascii="Verdana" w:hAnsi="Verdana" w:cs="Arial"/>
          <w:sz w:val="18"/>
          <w:szCs w:val="18"/>
        </w:rPr>
      </w:pPr>
      <w:r w:rsidRPr="00E56A92">
        <w:rPr>
          <w:rFonts w:ascii="Verdana" w:hAnsi="Verdana" w:cs="Arial"/>
          <w:sz w:val="18"/>
          <w:szCs w:val="18"/>
        </w:rPr>
        <w:t>a)</w:t>
      </w:r>
      <w:r w:rsidRPr="00E56A92">
        <w:rPr>
          <w:rFonts w:ascii="Verdana" w:hAnsi="Verdana" w:cs="Arial"/>
          <w:sz w:val="18"/>
          <w:szCs w:val="18"/>
        </w:rPr>
        <w:tab/>
        <w:t xml:space="preserve"> za vadné plnění ve výši 35.000,- Kč za každý takový případ;</w:t>
      </w:r>
    </w:p>
    <w:p w14:paraId="69291BA7" w14:textId="77777777" w:rsidR="00E350F2" w:rsidRPr="00E56A92" w:rsidRDefault="00E350F2" w:rsidP="00E350F2">
      <w:pPr>
        <w:spacing w:before="120" w:line="280" w:lineRule="exact"/>
        <w:ind w:left="851" w:hanging="284"/>
        <w:jc w:val="both"/>
        <w:rPr>
          <w:rFonts w:ascii="Verdana" w:hAnsi="Verdana" w:cs="Arial"/>
          <w:sz w:val="18"/>
          <w:szCs w:val="18"/>
        </w:rPr>
      </w:pPr>
      <w:r w:rsidRPr="00E56A92">
        <w:rPr>
          <w:rFonts w:ascii="Verdana" w:hAnsi="Verdana" w:cs="Arial"/>
          <w:sz w:val="18"/>
          <w:szCs w:val="18"/>
        </w:rPr>
        <w:t>b)  pokud zjištěná vada bude odstraněna až po lhůtě 14 dnů, nebo lhůtě dohodnuté smluvními stranami, ve výši 0,2 % z celkové ceny uvedené v čl. 5 odst. 5.1. smlouvy za každý, byť jen započatý den prodlení;</w:t>
      </w:r>
    </w:p>
    <w:p w14:paraId="6916B2E0" w14:textId="77777777" w:rsidR="00E350F2" w:rsidRPr="00E56A92" w:rsidRDefault="00E350F2" w:rsidP="00E350F2">
      <w:pPr>
        <w:spacing w:before="120" w:line="280" w:lineRule="exact"/>
        <w:ind w:left="851" w:hanging="284"/>
        <w:jc w:val="both"/>
        <w:rPr>
          <w:rFonts w:ascii="Verdana" w:hAnsi="Verdana" w:cs="Arial"/>
          <w:sz w:val="18"/>
          <w:szCs w:val="18"/>
        </w:rPr>
      </w:pPr>
      <w:r w:rsidRPr="00E56A92">
        <w:rPr>
          <w:rFonts w:ascii="Verdana" w:hAnsi="Verdana" w:cs="Arial"/>
          <w:sz w:val="18"/>
          <w:szCs w:val="18"/>
        </w:rPr>
        <w:t>c)</w:t>
      </w:r>
      <w:r w:rsidRPr="00E56A92">
        <w:rPr>
          <w:rFonts w:ascii="Verdana" w:hAnsi="Verdana" w:cs="Arial"/>
          <w:sz w:val="18"/>
          <w:szCs w:val="18"/>
        </w:rPr>
        <w:tab/>
        <w:t xml:space="preserve">pokud Zhotovitel vadu odmítne a následně se prokáže, že se o vadu jednalo ve výši 20.000,- Kč za každý takový případ. </w:t>
      </w:r>
      <w:r w:rsidRPr="00E56A92">
        <w:rPr>
          <w:rFonts w:ascii="Verdana" w:hAnsi="Verdana" w:cs="Arial"/>
          <w:sz w:val="18"/>
          <w:szCs w:val="18"/>
        </w:rPr>
        <w:tab/>
      </w:r>
    </w:p>
    <w:p w14:paraId="26D93A15" w14:textId="77777777" w:rsidR="00E350F2" w:rsidRPr="00E56A92" w:rsidRDefault="00E350F2" w:rsidP="00E350F2">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E56A92">
        <w:rPr>
          <w:rFonts w:ascii="Verdana" w:hAnsi="Verdana"/>
          <w:bCs w:val="0"/>
          <w:color w:val="auto"/>
          <w:sz w:val="18"/>
          <w:szCs w:val="18"/>
        </w:rPr>
        <w:lastRenderedPageBreak/>
        <w:t>8.4.</w:t>
      </w:r>
      <w:r w:rsidRPr="00E56A92">
        <w:rPr>
          <w:rFonts w:ascii="Verdana" w:hAnsi="Verdana"/>
          <w:b w:val="0"/>
          <w:bCs w:val="0"/>
          <w:color w:val="auto"/>
          <w:sz w:val="18"/>
          <w:szCs w:val="18"/>
        </w:rPr>
        <w:tab/>
        <w:t xml:space="preserve">Zhotovitel uhradí Objednateli smluvní pokutu v případě porušení </w:t>
      </w:r>
      <w:r w:rsidRPr="00E56A92">
        <w:rPr>
          <w:rFonts w:ascii="Verdana" w:hAnsi="Verdana"/>
          <w:bCs w:val="0"/>
          <w:color w:val="auto"/>
          <w:sz w:val="18"/>
          <w:szCs w:val="18"/>
        </w:rPr>
        <w:t>ostatních smluvních povinností</w:t>
      </w:r>
      <w:r w:rsidRPr="00E56A92">
        <w:rPr>
          <w:rFonts w:ascii="Verdana" w:hAnsi="Verdana"/>
          <w:b w:val="0"/>
          <w:bCs w:val="0"/>
          <w:color w:val="auto"/>
          <w:sz w:val="18"/>
          <w:szCs w:val="18"/>
        </w:rPr>
        <w:t xml:space="preserve"> takto:</w:t>
      </w:r>
    </w:p>
    <w:p w14:paraId="7695F105" w14:textId="77777777" w:rsidR="00E350F2" w:rsidRPr="00E56A92" w:rsidRDefault="00E350F2" w:rsidP="00E350F2">
      <w:pPr>
        <w:spacing w:before="120" w:after="120" w:line="280" w:lineRule="exact"/>
        <w:ind w:left="851" w:hanging="284"/>
        <w:jc w:val="both"/>
        <w:rPr>
          <w:rFonts w:ascii="Verdana" w:hAnsi="Verdana" w:cs="Arial"/>
          <w:sz w:val="18"/>
          <w:szCs w:val="18"/>
        </w:rPr>
      </w:pPr>
      <w:r w:rsidRPr="00E56A92">
        <w:rPr>
          <w:rFonts w:ascii="Verdana" w:hAnsi="Verdana" w:cs="Arial"/>
          <w:sz w:val="18"/>
          <w:szCs w:val="18"/>
        </w:rPr>
        <w:t>a)</w:t>
      </w:r>
      <w:r w:rsidRPr="00E56A92">
        <w:rPr>
          <w:rFonts w:ascii="Verdana" w:hAnsi="Verdana" w:cs="Arial"/>
          <w:sz w:val="18"/>
          <w:szCs w:val="18"/>
        </w:rPr>
        <w:tab/>
        <w:t>1 % z celkové ceny uvedené v čl. 5 odst. 5.1. smlouvy jako jednorázovou smluvní pokutu za každý případ, kdy Zhotovitel pověřil prováděním činností jiného poddodavatele než toho, který byl uveden v nabídce Zhotovitele, bez předchozího písemného souhlasu Objednatele;</w:t>
      </w:r>
    </w:p>
    <w:p w14:paraId="714C5243" w14:textId="77777777" w:rsidR="00E350F2" w:rsidRDefault="00E350F2" w:rsidP="00E350F2">
      <w:pPr>
        <w:spacing w:before="120" w:after="120" w:line="280" w:lineRule="exact"/>
        <w:ind w:left="851" w:hanging="284"/>
        <w:jc w:val="both"/>
        <w:rPr>
          <w:rFonts w:ascii="Verdana" w:hAnsi="Verdana" w:cs="Arial"/>
          <w:sz w:val="18"/>
          <w:szCs w:val="18"/>
        </w:rPr>
      </w:pPr>
      <w:r w:rsidRPr="00E56A92">
        <w:rPr>
          <w:rFonts w:ascii="Verdana" w:hAnsi="Verdana" w:cs="Arial"/>
          <w:sz w:val="18"/>
          <w:szCs w:val="18"/>
        </w:rPr>
        <w:t>b) pokud Zhotovitel poruší jakoukoli povinnost podle ustanovení čl. 11 této smlouvy, je Zhotovitel povinen uhradit smluvní pokutu Objednateli ve výši 10</w:t>
      </w:r>
      <w:r>
        <w:rPr>
          <w:rFonts w:ascii="Verdana" w:hAnsi="Verdana" w:cs="Arial"/>
          <w:sz w:val="18"/>
          <w:szCs w:val="18"/>
        </w:rPr>
        <w:t>.</w:t>
      </w:r>
      <w:r w:rsidRPr="00E56A92">
        <w:rPr>
          <w:rFonts w:ascii="Verdana" w:hAnsi="Verdana" w:cs="Arial"/>
          <w:sz w:val="18"/>
          <w:szCs w:val="18"/>
        </w:rPr>
        <w:t>000,- Kč za každé jednotlivé porušení;</w:t>
      </w:r>
      <w:r w:rsidRPr="002E157C">
        <w:rPr>
          <w:rFonts w:ascii="Verdana" w:hAnsi="Verdana" w:cs="Arial"/>
          <w:sz w:val="18"/>
          <w:szCs w:val="18"/>
        </w:rPr>
        <w:t xml:space="preserve"> </w:t>
      </w:r>
    </w:p>
    <w:p w14:paraId="17FCC183" w14:textId="77777777" w:rsidR="00E350F2" w:rsidRDefault="00E350F2" w:rsidP="00E350F2">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8.5.</w:t>
      </w:r>
      <w:r>
        <w:rPr>
          <w:rFonts w:cs="Arial"/>
          <w:bCs/>
          <w:sz w:val="18"/>
          <w:szCs w:val="18"/>
        </w:rPr>
        <w:t xml:space="preserve"> </w:t>
      </w:r>
      <w:r>
        <w:rPr>
          <w:rFonts w:cs="Arial"/>
          <w:bCs/>
          <w:sz w:val="18"/>
          <w:szCs w:val="18"/>
        </w:rPr>
        <w:tab/>
      </w:r>
      <w:r w:rsidRPr="00502540">
        <w:rPr>
          <w:rFonts w:ascii="Verdana" w:hAnsi="Verdana" w:cs="Arial"/>
          <w:bCs/>
          <w:sz w:val="18"/>
          <w:szCs w:val="18"/>
        </w:rPr>
        <w:t>Uplatněním smluvní pokuty není dotčeno právo druhé smluvní strany na náhradu škody v plné výši.</w:t>
      </w:r>
    </w:p>
    <w:p w14:paraId="56988B17" w14:textId="77777777" w:rsidR="00E350F2" w:rsidRDefault="00E350F2" w:rsidP="00E350F2">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8.6.</w:t>
      </w:r>
      <w:r>
        <w:rPr>
          <w:rFonts w:cs="Arial"/>
          <w:bCs/>
          <w:sz w:val="18"/>
          <w:szCs w:val="18"/>
        </w:rPr>
        <w:tab/>
      </w:r>
      <w:r w:rsidRPr="00502540">
        <w:rPr>
          <w:rFonts w:ascii="Verdana" w:hAnsi="Verdana" w:cs="Arial"/>
          <w:bCs/>
          <w:sz w:val="18"/>
          <w:szCs w:val="18"/>
        </w:rPr>
        <w:t>Uplatněním nároku na zaplacení smluvní pokuty ani jejím uhrazením nezaniká povinnost smluvní strany splnit utvrzenou smluvní povinnost.</w:t>
      </w:r>
    </w:p>
    <w:p w14:paraId="351CDCA7" w14:textId="77777777" w:rsidR="00E350F2" w:rsidRDefault="00E350F2" w:rsidP="00E350F2">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8.7.</w:t>
      </w:r>
      <w:r>
        <w:rPr>
          <w:rFonts w:ascii="Verdana" w:hAnsi="Verdana" w:cs="Arial"/>
          <w:bCs/>
          <w:sz w:val="18"/>
          <w:szCs w:val="18"/>
        </w:rPr>
        <w:tab/>
      </w:r>
      <w:r w:rsidRPr="00502540">
        <w:rPr>
          <w:rFonts w:ascii="Verdana" w:hAnsi="Verdana" w:cs="Arial"/>
          <w:bCs/>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2F49D0B4" w14:textId="77777777" w:rsidR="00E350F2" w:rsidRDefault="00E350F2" w:rsidP="00E350F2">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8.8.</w:t>
      </w:r>
      <w:r>
        <w:rPr>
          <w:rFonts w:cs="Arial"/>
          <w:bCs/>
          <w:sz w:val="18"/>
          <w:szCs w:val="18"/>
        </w:rPr>
        <w:tab/>
      </w:r>
      <w:r w:rsidRPr="00502540">
        <w:rPr>
          <w:rFonts w:ascii="Verdana" w:hAnsi="Verdana" w:cs="Arial"/>
          <w:bCs/>
          <w:sz w:val="18"/>
          <w:szCs w:val="18"/>
        </w:rPr>
        <w:t>Smluvní pokuty se uplatňují bez DPH. Základem pro výpočet smluvních pokut jsou částky bez DPH uvedené ve smlouvě v okamžiku jejího uzavření; k případným úpravám ceny plnění po uzavření smlouvy se nepřihlíží.</w:t>
      </w:r>
    </w:p>
    <w:p w14:paraId="3DD861A8" w14:textId="77777777" w:rsidR="00E350F2" w:rsidRDefault="00E350F2" w:rsidP="00E350F2">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8.9</w:t>
      </w:r>
      <w:r>
        <w:rPr>
          <w:rFonts w:ascii="Verdana" w:hAnsi="Verdana" w:cs="Arial"/>
          <w:b/>
          <w:sz w:val="18"/>
          <w:szCs w:val="18"/>
        </w:rPr>
        <w:t>.</w:t>
      </w:r>
      <w:r>
        <w:rPr>
          <w:rFonts w:cs="Arial"/>
          <w:bCs/>
          <w:sz w:val="18"/>
          <w:szCs w:val="18"/>
        </w:rPr>
        <w:tab/>
      </w:r>
      <w:r w:rsidRPr="00502540">
        <w:rPr>
          <w:rFonts w:ascii="Verdana" w:hAnsi="Verdana" w:cs="Arial"/>
          <w:bCs/>
          <w:sz w:val="18"/>
          <w:szCs w:val="18"/>
        </w:rPr>
        <w:t>Smluvní pokuta je splatná do třiceti (30) kalendářních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312742D3" w14:textId="77777777" w:rsidR="00E350F2" w:rsidRDefault="00E350F2" w:rsidP="00E350F2">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8.10</w:t>
      </w:r>
      <w:r w:rsidRPr="00502540">
        <w:rPr>
          <w:rFonts w:cs="Arial"/>
          <w:b/>
          <w:sz w:val="18"/>
          <w:szCs w:val="18"/>
        </w:rPr>
        <w:t>.</w:t>
      </w:r>
      <w:r>
        <w:rPr>
          <w:rFonts w:cs="Arial"/>
          <w:bCs/>
          <w:sz w:val="18"/>
          <w:szCs w:val="18"/>
        </w:rPr>
        <w:tab/>
      </w:r>
      <w:r w:rsidRPr="00502540">
        <w:rPr>
          <w:rFonts w:ascii="Verdana" w:hAnsi="Verdana" w:cs="Arial"/>
          <w:bCs/>
          <w:sz w:val="18"/>
          <w:szCs w:val="18"/>
        </w:rPr>
        <w:t xml:space="preserve">V případě porušení smluvní povinnosti týkající se </w:t>
      </w:r>
      <w:r w:rsidRPr="00312B51">
        <w:rPr>
          <w:rFonts w:ascii="Verdana" w:hAnsi="Verdana" w:cs="Arial"/>
          <w:bCs/>
          <w:sz w:val="18"/>
          <w:szCs w:val="18"/>
        </w:rPr>
        <w:t>účasti poddodavatelů</w:t>
      </w:r>
      <w:r w:rsidRPr="00502540">
        <w:rPr>
          <w:rFonts w:ascii="Verdana" w:hAnsi="Verdana" w:cs="Arial"/>
          <w:bCs/>
          <w:sz w:val="18"/>
          <w:szCs w:val="18"/>
        </w:rPr>
        <w:t>, které je možné jednáním Zhotovitele do patnácti (15) kalendářních dnů napravit, bude Zhotovitel bezodkladně písemně vyzván ke zjednání nápravy v dodatečné lhůtě patnácti (15) kalendářních dnů ode dne doručení výzvy. V případě, že Zhotovitel zjedná nápravu ve stanovené lhůtě, nárok Objednatele na smluvní pokutu nevznikne. V případě marného uplynutí této lhůty vzniká nárok na smluvní pokutu ode dne porušení smluvní povinnosti.</w:t>
      </w:r>
      <w:r>
        <w:rPr>
          <w:rFonts w:ascii="Verdana" w:hAnsi="Verdana" w:cs="Arial"/>
          <w:bCs/>
          <w:sz w:val="18"/>
          <w:szCs w:val="18"/>
        </w:rPr>
        <w:t xml:space="preserve"> </w:t>
      </w:r>
    </w:p>
    <w:p w14:paraId="4A3B557E" w14:textId="77777777" w:rsidR="00E350F2" w:rsidRDefault="00E350F2" w:rsidP="00E350F2">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8.11.</w:t>
      </w:r>
      <w:r>
        <w:rPr>
          <w:rFonts w:cs="Arial"/>
          <w:bCs/>
          <w:sz w:val="18"/>
          <w:szCs w:val="18"/>
        </w:rPr>
        <w:tab/>
      </w:r>
      <w:r w:rsidRPr="00502540">
        <w:rPr>
          <w:rFonts w:ascii="Verdana" w:hAnsi="Verdana" w:cs="Arial"/>
          <w:bCs/>
          <w:sz w:val="18"/>
          <w:szCs w:val="18"/>
        </w:rPr>
        <w:t xml:space="preserve">Maximální celková výše všech uplatněných smluvních pokut v důsledku porušení smlouvy je stanovena ve výši 30 % celkové ceny </w:t>
      </w:r>
      <w:r>
        <w:rPr>
          <w:rFonts w:ascii="Verdana" w:hAnsi="Verdana" w:cs="Arial"/>
          <w:bCs/>
          <w:sz w:val="18"/>
          <w:szCs w:val="18"/>
        </w:rPr>
        <w:t>uvedené v</w:t>
      </w:r>
      <w:r w:rsidRPr="00502540">
        <w:rPr>
          <w:rFonts w:ascii="Verdana" w:hAnsi="Verdana" w:cs="Arial"/>
          <w:bCs/>
          <w:sz w:val="18"/>
          <w:szCs w:val="18"/>
        </w:rPr>
        <w:t xml:space="preserve"> čl. </w:t>
      </w:r>
      <w:r>
        <w:rPr>
          <w:rFonts w:ascii="Verdana" w:hAnsi="Verdana" w:cs="Arial"/>
          <w:bCs/>
          <w:sz w:val="18"/>
          <w:szCs w:val="18"/>
        </w:rPr>
        <w:t>5 odst. 5.</w:t>
      </w:r>
      <w:r w:rsidRPr="00502540">
        <w:rPr>
          <w:rFonts w:ascii="Verdana" w:hAnsi="Verdana" w:cs="Arial"/>
          <w:bCs/>
          <w:sz w:val="18"/>
          <w:szCs w:val="18"/>
        </w:rPr>
        <w:t>1. smlouvy.</w:t>
      </w:r>
    </w:p>
    <w:p w14:paraId="614BAF7E" w14:textId="77777777" w:rsidR="00E350F2" w:rsidRDefault="00E350F2" w:rsidP="00E350F2">
      <w:pPr>
        <w:spacing w:before="120" w:after="120" w:line="280" w:lineRule="exact"/>
        <w:ind w:left="567" w:hanging="567"/>
        <w:jc w:val="both"/>
        <w:rPr>
          <w:rFonts w:ascii="Verdana" w:hAnsi="Verdana" w:cs="Arial"/>
          <w:bCs/>
          <w:sz w:val="18"/>
          <w:szCs w:val="18"/>
        </w:rPr>
      </w:pPr>
      <w:r w:rsidRPr="00BB2803">
        <w:rPr>
          <w:rFonts w:ascii="Verdana" w:hAnsi="Verdana" w:cs="Arial"/>
          <w:b/>
          <w:sz w:val="18"/>
          <w:szCs w:val="18"/>
        </w:rPr>
        <w:t>8.12.</w:t>
      </w:r>
      <w:r>
        <w:rPr>
          <w:rFonts w:cs="Arial"/>
          <w:bCs/>
          <w:sz w:val="18"/>
          <w:szCs w:val="18"/>
        </w:rPr>
        <w:tab/>
      </w:r>
      <w:r w:rsidRPr="00BB2803">
        <w:rPr>
          <w:rFonts w:ascii="Verdana" w:hAnsi="Verdana" w:cs="Arial"/>
          <w:bCs/>
          <w:sz w:val="18"/>
          <w:szCs w:val="18"/>
        </w:rPr>
        <w:t>Dosažení maximální celkové výše veškerých uplatněných smluvních pokut podle předchozího odstavce představuje podstatné porušení smlouvy, na základě, kterého je Objednatel oprávněn odstoupit od smlouvy.</w:t>
      </w:r>
    </w:p>
    <w:p w14:paraId="2F98641E" w14:textId="77777777" w:rsidR="00E350F2" w:rsidRPr="00B74628" w:rsidRDefault="00E350F2" w:rsidP="00E350F2">
      <w:pPr>
        <w:spacing w:before="120" w:after="120" w:line="280" w:lineRule="exact"/>
        <w:ind w:left="567" w:hanging="567"/>
        <w:jc w:val="both"/>
        <w:rPr>
          <w:rFonts w:ascii="Verdana" w:hAnsi="Verdana" w:cs="Arial"/>
          <w:bCs/>
          <w:sz w:val="18"/>
          <w:szCs w:val="18"/>
        </w:rPr>
      </w:pPr>
      <w:r w:rsidRPr="00BB2803">
        <w:rPr>
          <w:rFonts w:ascii="Verdana" w:hAnsi="Verdana" w:cs="Arial"/>
          <w:b/>
          <w:sz w:val="18"/>
          <w:szCs w:val="18"/>
        </w:rPr>
        <w:t>8.13.</w:t>
      </w:r>
      <w:r w:rsidRPr="00BB2803">
        <w:rPr>
          <w:rFonts w:cs="Arial"/>
          <w:bCs/>
          <w:sz w:val="18"/>
          <w:szCs w:val="18"/>
        </w:rPr>
        <w:tab/>
      </w:r>
      <w:r w:rsidRPr="00BB2803">
        <w:rPr>
          <w:rFonts w:ascii="Verdana" w:hAnsi="Verdana" w:cs="Arial"/>
          <w:bCs/>
          <w:sz w:val="18"/>
          <w:szCs w:val="18"/>
        </w:rPr>
        <w:t>Objednatel je ze zákona povinen uplatnit a vymáhat veškeré smluvní pokuty, na které mu vznikl nárok v plné výši bez možnosti úpravy jejich výše.</w:t>
      </w:r>
    </w:p>
    <w:p w14:paraId="0445A998" w14:textId="77777777" w:rsidR="00E350F2" w:rsidRPr="00BB2803" w:rsidRDefault="00E350F2" w:rsidP="00E350F2">
      <w:pPr>
        <w:spacing w:after="120" w:line="280" w:lineRule="exact"/>
        <w:ind w:left="567" w:hanging="567"/>
        <w:jc w:val="both"/>
        <w:rPr>
          <w:rFonts w:ascii="Verdana" w:hAnsi="Verdana" w:cs="Arial"/>
          <w:sz w:val="18"/>
          <w:szCs w:val="18"/>
        </w:rPr>
      </w:pPr>
      <w:r w:rsidRPr="00BB2803">
        <w:rPr>
          <w:rFonts w:ascii="Verdana" w:hAnsi="Verdana" w:cs="Arial"/>
          <w:b/>
          <w:sz w:val="18"/>
          <w:szCs w:val="18"/>
        </w:rPr>
        <w:t>8.</w:t>
      </w:r>
      <w:r>
        <w:rPr>
          <w:rFonts w:ascii="Verdana" w:hAnsi="Verdana" w:cs="Arial"/>
          <w:b/>
          <w:sz w:val="18"/>
          <w:szCs w:val="18"/>
        </w:rPr>
        <w:t>14</w:t>
      </w:r>
      <w:r w:rsidRPr="00BB2803">
        <w:rPr>
          <w:rFonts w:ascii="Verdana" w:hAnsi="Verdana" w:cs="Arial"/>
          <w:b/>
          <w:sz w:val="18"/>
          <w:szCs w:val="18"/>
        </w:rPr>
        <w:t>.</w:t>
      </w:r>
      <w:r w:rsidRPr="00BB2803">
        <w:rPr>
          <w:rFonts w:ascii="Verdana" w:hAnsi="Verdana" w:cs="Arial"/>
          <w:sz w:val="18"/>
          <w:szCs w:val="18"/>
        </w:rPr>
        <w:tab/>
        <w:t>Objednateli je oprávněn započíst jakoukoliv pohledávku z této smlouvy proti pohledávce Zhotovitele z této smlouvy za Objednatelem v případě, že Zhotovitel neuhradí smluvní pokutu ve stanoveném termínu.</w:t>
      </w:r>
    </w:p>
    <w:p w14:paraId="7F87E5C3" w14:textId="77777777" w:rsidR="00E350F2" w:rsidRPr="002E157C" w:rsidRDefault="00E350F2" w:rsidP="00E350F2">
      <w:pPr>
        <w:spacing w:after="120" w:line="280" w:lineRule="exact"/>
        <w:ind w:left="567" w:hanging="567"/>
        <w:jc w:val="both"/>
        <w:rPr>
          <w:rFonts w:ascii="Verdana" w:hAnsi="Verdana" w:cs="Arial"/>
          <w:sz w:val="18"/>
          <w:szCs w:val="18"/>
        </w:rPr>
      </w:pPr>
      <w:r w:rsidRPr="00BB2803">
        <w:rPr>
          <w:rFonts w:ascii="Verdana" w:hAnsi="Verdana" w:cs="Arial"/>
          <w:b/>
          <w:sz w:val="18"/>
          <w:szCs w:val="18"/>
        </w:rPr>
        <w:t>8.1</w:t>
      </w:r>
      <w:r>
        <w:rPr>
          <w:rFonts w:ascii="Verdana" w:hAnsi="Verdana" w:cs="Arial"/>
          <w:b/>
          <w:sz w:val="18"/>
          <w:szCs w:val="18"/>
        </w:rPr>
        <w:t>5</w:t>
      </w:r>
      <w:r w:rsidRPr="00BB2803">
        <w:rPr>
          <w:rFonts w:ascii="Verdana" w:hAnsi="Verdana" w:cs="Arial"/>
          <w:b/>
          <w:sz w:val="18"/>
          <w:szCs w:val="18"/>
        </w:rPr>
        <w:t>.</w:t>
      </w:r>
      <w:r w:rsidRPr="00BB2803">
        <w:rPr>
          <w:rFonts w:ascii="Verdana" w:hAnsi="Verdana" w:cs="Arial"/>
          <w:sz w:val="18"/>
          <w:szCs w:val="18"/>
        </w:rPr>
        <w:t xml:space="preserve"> Článkem 8 není dotčeno právo na uplatňování smluvních pokut uvedených v jiných ustanoveních této smlouvy.</w:t>
      </w:r>
      <w:r w:rsidRPr="002E157C">
        <w:rPr>
          <w:rFonts w:ascii="Verdana" w:hAnsi="Verdana" w:cs="Arial"/>
          <w:sz w:val="18"/>
          <w:szCs w:val="18"/>
        </w:rPr>
        <w:t xml:space="preserve">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lastRenderedPageBreak/>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A1736C">
        <w:rPr>
          <w:rFonts w:ascii="Verdana" w:hAnsi="Verdana" w:cs="Arial"/>
          <w:b/>
          <w:bCs/>
          <w:sz w:val="18"/>
          <w:szCs w:val="18"/>
          <w:highlight w:val="yellow"/>
        </w:rPr>
        <w:t>"[VLOŽÍ ZHOTOVITEL]"</w:t>
      </w:r>
    </w:p>
    <w:p w14:paraId="285A7E83" w14:textId="0A21225E" w:rsidR="007823B4"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xml:space="preserve">, smluvní pokutu ve výši </w:t>
      </w:r>
      <w:r w:rsidRPr="00BA5CAF">
        <w:rPr>
          <w:rFonts w:ascii="Verdana" w:hAnsi="Verdana" w:cs="Arial"/>
          <w:sz w:val="18"/>
          <w:szCs w:val="18"/>
        </w:rPr>
        <w:lastRenderedPageBreak/>
        <w:t>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51AF27C8" w14:textId="01A52AB1" w:rsidR="00C90526" w:rsidRPr="00DF30A2" w:rsidRDefault="002E157C" w:rsidP="00861ABB">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39802EC3" w14:textId="7050DB43" w:rsidR="00BF0488" w:rsidRPr="00BF0488" w:rsidRDefault="00BF0488" w:rsidP="00BF0488">
      <w:pPr>
        <w:spacing w:after="120" w:line="280" w:lineRule="exact"/>
        <w:ind w:left="539" w:hanging="539"/>
        <w:jc w:val="both"/>
        <w:rPr>
          <w:rFonts w:ascii="Verdana" w:hAnsi="Verdana" w:cs="Arial"/>
          <w:b/>
          <w:bCs/>
          <w:sz w:val="18"/>
          <w:szCs w:val="18"/>
        </w:rPr>
      </w:pPr>
      <w:r w:rsidRPr="00BF0488">
        <w:rPr>
          <w:rFonts w:ascii="Verdana" w:hAnsi="Verdana" w:cs="Arial"/>
          <w:b/>
          <w:bCs/>
          <w:sz w:val="18"/>
          <w:szCs w:val="18"/>
        </w:rPr>
        <w:t>10.</w:t>
      </w:r>
      <w:r w:rsidR="00861ABB">
        <w:rPr>
          <w:rFonts w:ascii="Verdana" w:hAnsi="Verdana" w:cs="Arial"/>
          <w:b/>
          <w:bCs/>
          <w:sz w:val="18"/>
          <w:szCs w:val="18"/>
        </w:rPr>
        <w:t>8</w:t>
      </w:r>
      <w:r w:rsidRPr="00BF0488">
        <w:rPr>
          <w:rFonts w:ascii="Verdana" w:hAnsi="Verdana" w:cs="Arial"/>
          <w:b/>
          <w:bCs/>
          <w:sz w:val="18"/>
          <w:szCs w:val="18"/>
        </w:rPr>
        <w:t xml:space="preserve">. </w:t>
      </w:r>
      <w:r w:rsidRPr="00BF0488">
        <w:rPr>
          <w:rFonts w:ascii="Verdana" w:hAnsi="Verdana" w:cs="Arial"/>
          <w:sz w:val="18"/>
          <w:szCs w:val="18"/>
        </w:rPr>
        <w:t>S</w:t>
      </w:r>
      <w:r>
        <w:rPr>
          <w:rFonts w:ascii="Verdana" w:hAnsi="Verdana" w:cs="Arial"/>
          <w:sz w:val="18"/>
          <w:szCs w:val="18"/>
        </w:rPr>
        <w:t xml:space="preserve">mluvní strany berou na vědomí, že v případě změn během výstavby, </w:t>
      </w:r>
      <w:r w:rsidR="00CC1516">
        <w:rPr>
          <w:rFonts w:ascii="Verdana" w:hAnsi="Verdana" w:cs="Arial"/>
          <w:sz w:val="18"/>
          <w:szCs w:val="18"/>
        </w:rPr>
        <w:t>které</w:t>
      </w:r>
      <w:r>
        <w:rPr>
          <w:rFonts w:ascii="Verdana" w:hAnsi="Verdana" w:cs="Arial"/>
          <w:sz w:val="18"/>
          <w:szCs w:val="18"/>
        </w:rPr>
        <w:t xml:space="preserve"> jsou důvodem pro zpracování změnových listů stavby (dále jen „ZL“), jsou povinny schvalovat ZL prostřednictvím softwarové </w:t>
      </w:r>
      <w:r w:rsidRPr="0024413B">
        <w:rPr>
          <w:rFonts w:ascii="Verdana" w:hAnsi="Verdana" w:cs="Arial"/>
          <w:sz w:val="18"/>
          <w:szCs w:val="18"/>
        </w:rPr>
        <w:t>aplikace změnových listů (AZL).</w:t>
      </w:r>
    </w:p>
    <w:p w14:paraId="1442F66B" w14:textId="4142C4AE"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lastRenderedPageBreak/>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8E6D76">
        <w:rPr>
          <w:rFonts w:ascii="Verdana" w:hAnsi="Verdana" w:cs="Arial"/>
          <w:b/>
          <w:bCs/>
          <w:sz w:val="18"/>
          <w:szCs w:val="18"/>
          <w:highlight w:val="yellow"/>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6E70D05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1B29AA" w:rsidRPr="001B29AA">
        <w:rPr>
          <w:rFonts w:ascii="Verdana" w:hAnsi="Verdana" w:cs="Arial"/>
          <w:sz w:val="18"/>
          <w:szCs w:val="18"/>
        </w:rPr>
        <w:t>Ustanovení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2E157C">
        <w:rPr>
          <w:rFonts w:ascii="Verdana" w:hAnsi="Verdana" w:cs="Arial"/>
          <w:sz w:val="18"/>
          <w:szCs w:val="18"/>
        </w:rPr>
        <w:t xml:space="preserve">.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 xml:space="preserve">ivosti a zajištění </w:t>
      </w:r>
      <w:r w:rsidR="009A71F6" w:rsidRPr="002E157C">
        <w:rPr>
          <w:rFonts w:ascii="Verdana" w:hAnsi="Verdana" w:cs="Arial"/>
          <w:sz w:val="18"/>
          <w:szCs w:val="18"/>
        </w:rPr>
        <w:lastRenderedPageBreak/>
        <w:t>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lastRenderedPageBreak/>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xml:space="preserve">.  Nebude-li tato smlouva zaslána k uveřejnění a/nebo uveřejněna prostřednictvím registru </w:t>
      </w:r>
      <w:r w:rsidR="0027677C" w:rsidRPr="002E157C">
        <w:rPr>
          <w:rFonts w:ascii="Verdana" w:hAnsi="Verdana" w:cs="Arial"/>
          <w:sz w:val="18"/>
          <w:szCs w:val="18"/>
        </w:rPr>
        <w:lastRenderedPageBreak/>
        <w:t>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lastRenderedPageBreak/>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tbl>
    <w:p w14:paraId="4991C5FC" w14:textId="73956D1D" w:rsidR="003F3BC2" w:rsidRDefault="003F3BC2" w:rsidP="00D00187">
      <w:pPr>
        <w:tabs>
          <w:tab w:val="left" w:pos="567"/>
        </w:tabs>
        <w:suppressAutoHyphens/>
        <w:spacing w:line="280" w:lineRule="exact"/>
        <w:ind w:left="567"/>
        <w:jc w:val="both"/>
        <w:rPr>
          <w:rFonts w:ascii="Verdana" w:hAnsi="Verdana" w:cs="Arial"/>
          <w:b/>
          <w:bCs/>
          <w:sz w:val="18"/>
          <w:szCs w:val="18"/>
        </w:rPr>
      </w:pPr>
    </w:p>
    <w:p w14:paraId="4687F6AF" w14:textId="77777777" w:rsidR="003F3BC2" w:rsidRDefault="003F3BC2">
      <w:pPr>
        <w:rPr>
          <w:rFonts w:ascii="Verdana" w:hAnsi="Verdana" w:cs="Arial"/>
          <w:b/>
          <w:bCs/>
          <w:sz w:val="18"/>
          <w:szCs w:val="18"/>
        </w:rPr>
      </w:pPr>
      <w:r>
        <w:rPr>
          <w:rFonts w:ascii="Verdana" w:hAnsi="Verdana" w:cs="Arial"/>
          <w:b/>
          <w:bCs/>
          <w:sz w:val="18"/>
          <w:szCs w:val="18"/>
        </w:rPr>
        <w:br w:type="page"/>
      </w: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2C1DC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6B9329CA" w:rsidR="001805DB" w:rsidRPr="008E6D76" w:rsidRDefault="001805DB" w:rsidP="001805DB">
            <w:pPr>
              <w:spacing w:after="120"/>
              <w:rPr>
                <w:rFonts w:ascii="Verdana" w:eastAsia="Calibri" w:hAnsi="Verdana" w:cs="Calibri"/>
                <w:b/>
                <w:sz w:val="18"/>
                <w:szCs w:val="18"/>
                <w:highlight w:val="yellow"/>
              </w:rPr>
            </w:pPr>
            <w:r w:rsidRPr="008E6D76">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vAlign w:val="center"/>
          </w:tcPr>
          <w:p w14:paraId="2031B238" w14:textId="2BE25615" w:rsidR="001805DB" w:rsidRPr="008E6D76" w:rsidRDefault="001805DB" w:rsidP="001805DB">
            <w:pPr>
              <w:rPr>
                <w:rFonts w:ascii="Verdana" w:hAnsi="Verdana"/>
                <w:sz w:val="18"/>
                <w:szCs w:val="18"/>
                <w:highlight w:val="yellow"/>
              </w:rPr>
            </w:pPr>
            <w:r w:rsidRPr="008E6D76">
              <w:rPr>
                <w:rFonts w:ascii="Verdana" w:hAnsi="Verdana" w:cs="Arial"/>
                <w:b/>
                <w:bCs/>
                <w:sz w:val="18"/>
                <w:szCs w:val="18"/>
                <w:highlight w:val="yellow"/>
              </w:rPr>
              <w:t>"[VLOŽÍ ZHOTOVITEL]"</w:t>
            </w:r>
          </w:p>
        </w:tc>
      </w:tr>
      <w:tr w:rsidR="001805DB" w:rsidRPr="002E157C" w14:paraId="1FD0E01D" w14:textId="77777777" w:rsidTr="002C1DC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16E42585" w:rsidR="001805DB" w:rsidRPr="008E6D76" w:rsidRDefault="001805DB" w:rsidP="001805DB">
            <w:pPr>
              <w:spacing w:after="120"/>
              <w:rPr>
                <w:rFonts w:ascii="Verdana" w:eastAsia="Calibri" w:hAnsi="Verdana" w:cs="Calibri"/>
                <w:b/>
                <w:sz w:val="18"/>
                <w:szCs w:val="18"/>
                <w:highlight w:val="yellow"/>
              </w:rPr>
            </w:pPr>
            <w:r w:rsidRPr="008E6D76">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vAlign w:val="center"/>
          </w:tcPr>
          <w:p w14:paraId="6C47F6B8" w14:textId="072A1FB6" w:rsidR="001805DB" w:rsidRPr="008E6D76" w:rsidRDefault="001805DB" w:rsidP="001805DB">
            <w:pPr>
              <w:rPr>
                <w:rFonts w:ascii="Verdana" w:hAnsi="Verdana"/>
                <w:sz w:val="18"/>
                <w:szCs w:val="18"/>
                <w:highlight w:val="yellow"/>
              </w:rPr>
            </w:pPr>
            <w:r w:rsidRPr="008E6D76">
              <w:rPr>
                <w:rFonts w:ascii="Verdana" w:hAnsi="Verdana" w:cs="Arial"/>
                <w:b/>
                <w:bCs/>
                <w:sz w:val="18"/>
                <w:szCs w:val="18"/>
                <w:highlight w:val="yellow"/>
              </w:rPr>
              <w:t>"[VLOŽÍ ZHOTOVITEL]"</w:t>
            </w:r>
          </w:p>
        </w:tc>
      </w:tr>
      <w:tr w:rsidR="001805DB" w:rsidRPr="002E157C" w14:paraId="735EECE6" w14:textId="77777777" w:rsidTr="002C1DC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544645EC" w:rsidR="001805DB" w:rsidRPr="008E6D76" w:rsidRDefault="001805DB" w:rsidP="001805DB">
            <w:pPr>
              <w:spacing w:after="120"/>
              <w:rPr>
                <w:rFonts w:ascii="Verdana" w:eastAsia="Calibri" w:hAnsi="Verdana" w:cs="Calibri"/>
                <w:b/>
                <w:sz w:val="18"/>
                <w:szCs w:val="18"/>
                <w:highlight w:val="yellow"/>
              </w:rPr>
            </w:pPr>
            <w:r w:rsidRPr="008E6D76">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vAlign w:val="center"/>
          </w:tcPr>
          <w:p w14:paraId="4CA50FE0" w14:textId="409A5024" w:rsidR="001805DB" w:rsidRPr="008E6D76" w:rsidRDefault="001805DB" w:rsidP="001805DB">
            <w:pPr>
              <w:rPr>
                <w:rFonts w:ascii="Verdana" w:hAnsi="Verdana"/>
                <w:sz w:val="18"/>
                <w:szCs w:val="18"/>
                <w:highlight w:val="yellow"/>
              </w:rPr>
            </w:pPr>
            <w:r w:rsidRPr="008E6D76">
              <w:rPr>
                <w:rFonts w:ascii="Verdana" w:hAnsi="Verdana" w:cs="Arial"/>
                <w:b/>
                <w:bCs/>
                <w:sz w:val="18"/>
                <w:szCs w:val="18"/>
                <w:highlight w:val="yellow"/>
              </w:rPr>
              <w:t>"[VLOŽÍ ZHOTOVITEL]"</w:t>
            </w:r>
          </w:p>
        </w:tc>
      </w:tr>
    </w:tbl>
    <w:p w14:paraId="6D6FD518" w14:textId="77A5F816" w:rsidR="003F3BC2" w:rsidRDefault="003F3BC2" w:rsidP="003F4C79">
      <w:pPr>
        <w:tabs>
          <w:tab w:val="left" w:pos="567"/>
        </w:tabs>
        <w:suppressAutoHyphens/>
        <w:spacing w:line="280" w:lineRule="exact"/>
        <w:ind w:left="567"/>
        <w:jc w:val="both"/>
        <w:rPr>
          <w:rFonts w:ascii="Verdana" w:hAnsi="Verdana"/>
          <w:b/>
          <w:sz w:val="20"/>
          <w:szCs w:val="19"/>
        </w:rPr>
      </w:pPr>
    </w:p>
    <w:p w14:paraId="352B6A6A" w14:textId="77777777" w:rsidR="003F3BC2" w:rsidRDefault="003F3BC2">
      <w:pPr>
        <w:rPr>
          <w:rFonts w:ascii="Verdana" w:hAnsi="Verdana"/>
          <w:b/>
          <w:sz w:val="20"/>
          <w:szCs w:val="19"/>
        </w:rPr>
      </w:pPr>
      <w:r>
        <w:rPr>
          <w:rFonts w:ascii="Verdana" w:hAnsi="Verdana"/>
          <w:b/>
          <w:sz w:val="20"/>
          <w:szCs w:val="19"/>
        </w:rPr>
        <w:br w:type="page"/>
      </w: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39ACF39A" w14:textId="77777777" w:rsidR="00AA58B5" w:rsidRPr="00DF30A2" w:rsidRDefault="00AA58B5" w:rsidP="00AA58B5">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9067" w:type="dxa"/>
        <w:tblLook w:val="04A0" w:firstRow="1" w:lastRow="0" w:firstColumn="1" w:lastColumn="0" w:noHBand="0" w:noVBand="1"/>
      </w:tblPr>
      <w:tblGrid>
        <w:gridCol w:w="4106"/>
        <w:gridCol w:w="2552"/>
        <w:gridCol w:w="2409"/>
      </w:tblGrid>
      <w:tr w:rsidR="00AA58B5" w14:paraId="17A1A64B" w14:textId="77777777" w:rsidTr="003A4DE1">
        <w:tc>
          <w:tcPr>
            <w:tcW w:w="4106" w:type="dxa"/>
            <w:vAlign w:val="center"/>
          </w:tcPr>
          <w:p w14:paraId="3B0A3EAD" w14:textId="77777777" w:rsidR="00AA58B5" w:rsidRDefault="00AA58B5" w:rsidP="00597384">
            <w:pPr>
              <w:rPr>
                <w:b/>
                <w:sz w:val="20"/>
                <w:szCs w:val="19"/>
              </w:rPr>
            </w:pPr>
            <w:r>
              <w:rPr>
                <w:b/>
                <w:sz w:val="20"/>
                <w:szCs w:val="19"/>
              </w:rPr>
              <w:t>Činnost</w:t>
            </w:r>
          </w:p>
        </w:tc>
        <w:tc>
          <w:tcPr>
            <w:tcW w:w="2552" w:type="dxa"/>
            <w:vAlign w:val="center"/>
          </w:tcPr>
          <w:p w14:paraId="131343A0" w14:textId="77777777" w:rsidR="00AA58B5" w:rsidRDefault="00AA58B5" w:rsidP="00597384">
            <w:pPr>
              <w:rPr>
                <w:b/>
                <w:sz w:val="20"/>
                <w:szCs w:val="19"/>
              </w:rPr>
            </w:pPr>
            <w:r>
              <w:rPr>
                <w:b/>
                <w:sz w:val="20"/>
                <w:szCs w:val="19"/>
              </w:rPr>
              <w:t>Celkem Kč bez DPH</w:t>
            </w:r>
          </w:p>
        </w:tc>
        <w:tc>
          <w:tcPr>
            <w:tcW w:w="2409" w:type="dxa"/>
            <w:vAlign w:val="center"/>
          </w:tcPr>
          <w:p w14:paraId="6515FD41" w14:textId="77777777" w:rsidR="00AA58B5" w:rsidRDefault="00AA58B5" w:rsidP="00597384">
            <w:pPr>
              <w:rPr>
                <w:b/>
                <w:sz w:val="20"/>
                <w:szCs w:val="19"/>
              </w:rPr>
            </w:pPr>
            <w:r>
              <w:rPr>
                <w:b/>
                <w:sz w:val="20"/>
                <w:szCs w:val="19"/>
              </w:rPr>
              <w:t>Celkem Kč s DPH</w:t>
            </w:r>
          </w:p>
        </w:tc>
      </w:tr>
      <w:tr w:rsidR="00AA58B5" w14:paraId="21A5B2BF" w14:textId="77777777" w:rsidTr="003A4DE1">
        <w:tc>
          <w:tcPr>
            <w:tcW w:w="4106" w:type="dxa"/>
            <w:vAlign w:val="center"/>
          </w:tcPr>
          <w:p w14:paraId="2F755281" w14:textId="77777777" w:rsidR="00AA58B5" w:rsidRPr="00F854E0" w:rsidRDefault="00AA58B5" w:rsidP="00597384">
            <w:pPr>
              <w:rPr>
                <w:bCs/>
                <w:sz w:val="20"/>
                <w:szCs w:val="19"/>
              </w:rPr>
            </w:pPr>
            <w:r w:rsidRPr="00F854E0">
              <w:rPr>
                <w:bCs/>
                <w:sz w:val="20"/>
                <w:szCs w:val="19"/>
              </w:rPr>
              <w:t>spolupráce, podpora</w:t>
            </w:r>
          </w:p>
        </w:tc>
        <w:tc>
          <w:tcPr>
            <w:tcW w:w="2552" w:type="dxa"/>
            <w:vAlign w:val="center"/>
          </w:tcPr>
          <w:p w14:paraId="42EAEEBD"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49D59443" w14:textId="77777777" w:rsidR="00AA58B5" w:rsidRDefault="00AA58B5" w:rsidP="00597384">
            <w:pPr>
              <w:rPr>
                <w:b/>
                <w:sz w:val="20"/>
                <w:szCs w:val="19"/>
              </w:rPr>
            </w:pPr>
            <w:r w:rsidRPr="004C7698">
              <w:rPr>
                <w:rFonts w:cs="Arial"/>
                <w:b/>
                <w:bCs/>
                <w:sz w:val="18"/>
                <w:szCs w:val="18"/>
                <w:highlight w:val="yellow"/>
              </w:rPr>
              <w:t>"[VLOŽÍ ZHOTOVITEL]"</w:t>
            </w:r>
          </w:p>
        </w:tc>
      </w:tr>
      <w:tr w:rsidR="00AA58B5" w14:paraId="52997D05" w14:textId="77777777" w:rsidTr="003A4DE1">
        <w:tc>
          <w:tcPr>
            <w:tcW w:w="4106" w:type="dxa"/>
            <w:vAlign w:val="center"/>
          </w:tcPr>
          <w:p w14:paraId="6CC70C25" w14:textId="77777777" w:rsidR="00AA58B5" w:rsidRPr="00F854E0" w:rsidRDefault="00AA58B5" w:rsidP="00597384">
            <w:pPr>
              <w:rPr>
                <w:bCs/>
                <w:sz w:val="20"/>
                <w:szCs w:val="19"/>
              </w:rPr>
            </w:pPr>
            <w:r w:rsidRPr="00F854E0">
              <w:rPr>
                <w:bCs/>
                <w:sz w:val="20"/>
                <w:szCs w:val="19"/>
              </w:rPr>
              <w:t>kontrola oprávněnosti fakturace (měsíční)</w:t>
            </w:r>
          </w:p>
        </w:tc>
        <w:tc>
          <w:tcPr>
            <w:tcW w:w="2552" w:type="dxa"/>
            <w:vAlign w:val="center"/>
          </w:tcPr>
          <w:p w14:paraId="2B29E193"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00BFA13E" w14:textId="77777777" w:rsidR="00AA58B5" w:rsidRDefault="00AA58B5" w:rsidP="00597384">
            <w:pPr>
              <w:rPr>
                <w:b/>
                <w:sz w:val="20"/>
                <w:szCs w:val="19"/>
              </w:rPr>
            </w:pPr>
            <w:r w:rsidRPr="004C7698">
              <w:rPr>
                <w:rFonts w:cs="Arial"/>
                <w:b/>
                <w:bCs/>
                <w:sz w:val="18"/>
                <w:szCs w:val="18"/>
                <w:highlight w:val="yellow"/>
              </w:rPr>
              <w:t>"[VLOŽÍ ZHOTOVITEL]"</w:t>
            </w:r>
          </w:p>
        </w:tc>
      </w:tr>
      <w:tr w:rsidR="00AA58B5" w14:paraId="4B2AB9EF" w14:textId="77777777" w:rsidTr="003A4DE1">
        <w:tc>
          <w:tcPr>
            <w:tcW w:w="4106" w:type="dxa"/>
            <w:vAlign w:val="center"/>
          </w:tcPr>
          <w:p w14:paraId="655E1D2E" w14:textId="77777777" w:rsidR="00AA58B5" w:rsidRPr="00F854E0" w:rsidRDefault="00AA58B5" w:rsidP="00597384">
            <w:pPr>
              <w:rPr>
                <w:bCs/>
                <w:sz w:val="20"/>
                <w:szCs w:val="19"/>
              </w:rPr>
            </w:pPr>
            <w:r w:rsidRPr="00F854E0">
              <w:rPr>
                <w:bCs/>
                <w:sz w:val="20"/>
                <w:szCs w:val="19"/>
              </w:rPr>
              <w:t>aktualizace časového postupu prací podle harmonogramu</w:t>
            </w:r>
          </w:p>
        </w:tc>
        <w:tc>
          <w:tcPr>
            <w:tcW w:w="2552" w:type="dxa"/>
            <w:vAlign w:val="center"/>
          </w:tcPr>
          <w:p w14:paraId="66925662"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1708E44A" w14:textId="77777777" w:rsidR="00AA58B5" w:rsidRDefault="00AA58B5" w:rsidP="00597384">
            <w:pPr>
              <w:rPr>
                <w:b/>
                <w:sz w:val="20"/>
                <w:szCs w:val="19"/>
              </w:rPr>
            </w:pPr>
            <w:r w:rsidRPr="004C7698">
              <w:rPr>
                <w:rFonts w:cs="Arial"/>
                <w:b/>
                <w:bCs/>
                <w:sz w:val="18"/>
                <w:szCs w:val="18"/>
                <w:highlight w:val="yellow"/>
              </w:rPr>
              <w:t>"[VLOŽÍ ZHOTOVITEL]"</w:t>
            </w:r>
          </w:p>
        </w:tc>
      </w:tr>
      <w:tr w:rsidR="00AA58B5" w14:paraId="448C3399" w14:textId="77777777" w:rsidTr="003A4DE1">
        <w:tc>
          <w:tcPr>
            <w:tcW w:w="4106" w:type="dxa"/>
            <w:vAlign w:val="center"/>
          </w:tcPr>
          <w:p w14:paraId="412BD181" w14:textId="77777777" w:rsidR="00AA58B5" w:rsidRPr="00F854E0" w:rsidRDefault="00AA58B5" w:rsidP="00597384">
            <w:pPr>
              <w:rPr>
                <w:bCs/>
                <w:sz w:val="20"/>
                <w:szCs w:val="19"/>
              </w:rPr>
            </w:pPr>
            <w:r w:rsidRPr="00F854E0">
              <w:rPr>
                <w:bCs/>
                <w:sz w:val="20"/>
                <w:szCs w:val="19"/>
              </w:rPr>
              <w:t>kontrola oprávněnosti změn</w:t>
            </w:r>
          </w:p>
        </w:tc>
        <w:tc>
          <w:tcPr>
            <w:tcW w:w="2552" w:type="dxa"/>
            <w:vAlign w:val="center"/>
          </w:tcPr>
          <w:p w14:paraId="491106DF"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2D417E04" w14:textId="77777777" w:rsidR="00AA58B5" w:rsidRDefault="00AA58B5" w:rsidP="00597384">
            <w:pPr>
              <w:rPr>
                <w:b/>
                <w:sz w:val="20"/>
                <w:szCs w:val="19"/>
              </w:rPr>
            </w:pPr>
            <w:r w:rsidRPr="004C7698">
              <w:rPr>
                <w:rFonts w:cs="Arial"/>
                <w:b/>
                <w:bCs/>
                <w:sz w:val="18"/>
                <w:szCs w:val="18"/>
                <w:highlight w:val="yellow"/>
              </w:rPr>
              <w:t>"[VLOŽÍ ZHOTOVITEL]"</w:t>
            </w:r>
          </w:p>
        </w:tc>
      </w:tr>
      <w:tr w:rsidR="00AA58B5" w14:paraId="60FC51E2" w14:textId="77777777" w:rsidTr="003A4DE1">
        <w:tc>
          <w:tcPr>
            <w:tcW w:w="4106" w:type="dxa"/>
            <w:vAlign w:val="center"/>
          </w:tcPr>
          <w:p w14:paraId="51A44DBF" w14:textId="77777777" w:rsidR="00AA58B5" w:rsidRPr="00F854E0" w:rsidRDefault="00AA58B5" w:rsidP="00597384">
            <w:pPr>
              <w:rPr>
                <w:bCs/>
                <w:sz w:val="20"/>
                <w:szCs w:val="19"/>
              </w:rPr>
            </w:pPr>
            <w:r w:rsidRPr="00F854E0">
              <w:rPr>
                <w:bCs/>
                <w:sz w:val="20"/>
                <w:szCs w:val="19"/>
              </w:rPr>
              <w:t>pravidelný měsíční reporting</w:t>
            </w:r>
          </w:p>
        </w:tc>
        <w:tc>
          <w:tcPr>
            <w:tcW w:w="2552" w:type="dxa"/>
            <w:vAlign w:val="center"/>
          </w:tcPr>
          <w:p w14:paraId="27477812"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7BD622A7" w14:textId="77777777" w:rsidR="00AA58B5" w:rsidRDefault="00AA58B5" w:rsidP="00597384">
            <w:pPr>
              <w:rPr>
                <w:b/>
                <w:sz w:val="20"/>
                <w:szCs w:val="19"/>
              </w:rPr>
            </w:pPr>
            <w:r w:rsidRPr="004C7698">
              <w:rPr>
                <w:rFonts w:cs="Arial"/>
                <w:b/>
                <w:bCs/>
                <w:sz w:val="18"/>
                <w:szCs w:val="18"/>
                <w:highlight w:val="yellow"/>
              </w:rPr>
              <w:t>"[VLOŽÍ ZHOTOVITEL]"</w:t>
            </w:r>
          </w:p>
        </w:tc>
      </w:tr>
      <w:tr w:rsidR="00AA58B5" w14:paraId="225D2C2A" w14:textId="77777777" w:rsidTr="003A4DE1">
        <w:tc>
          <w:tcPr>
            <w:tcW w:w="4106" w:type="dxa"/>
            <w:vAlign w:val="center"/>
          </w:tcPr>
          <w:p w14:paraId="4ADE36A0" w14:textId="77777777" w:rsidR="00AA58B5" w:rsidRPr="00F854E0" w:rsidRDefault="00AA58B5" w:rsidP="00597384">
            <w:pPr>
              <w:rPr>
                <w:bCs/>
                <w:sz w:val="20"/>
                <w:szCs w:val="19"/>
              </w:rPr>
            </w:pPr>
            <w:r w:rsidRPr="00F854E0">
              <w:rPr>
                <w:bCs/>
                <w:sz w:val="20"/>
                <w:szCs w:val="19"/>
              </w:rPr>
              <w:t>podklady pro oficiální monitoring průběhu realizace (spolupráce při zpracování průběžných monitorovacích zpráv)</w:t>
            </w:r>
          </w:p>
        </w:tc>
        <w:tc>
          <w:tcPr>
            <w:tcW w:w="2552" w:type="dxa"/>
            <w:vAlign w:val="center"/>
          </w:tcPr>
          <w:p w14:paraId="49E264B4"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0D3E194C" w14:textId="77777777" w:rsidR="00AA58B5" w:rsidRDefault="00AA58B5" w:rsidP="00597384">
            <w:pPr>
              <w:rPr>
                <w:b/>
                <w:sz w:val="20"/>
                <w:szCs w:val="19"/>
              </w:rPr>
            </w:pPr>
            <w:r w:rsidRPr="004C7698">
              <w:rPr>
                <w:rFonts w:cs="Arial"/>
                <w:b/>
                <w:bCs/>
                <w:sz w:val="18"/>
                <w:szCs w:val="18"/>
                <w:highlight w:val="yellow"/>
              </w:rPr>
              <w:t>"[VLOŽÍ ZHOTOVITEL]"</w:t>
            </w:r>
          </w:p>
        </w:tc>
      </w:tr>
      <w:tr w:rsidR="00AA58B5" w14:paraId="4F88BDC5" w14:textId="77777777" w:rsidTr="003A4DE1">
        <w:tc>
          <w:tcPr>
            <w:tcW w:w="4106" w:type="dxa"/>
            <w:vAlign w:val="center"/>
          </w:tcPr>
          <w:p w14:paraId="6B73F988" w14:textId="77777777" w:rsidR="00AA58B5" w:rsidRPr="00F854E0" w:rsidRDefault="00AA58B5" w:rsidP="00597384">
            <w:pPr>
              <w:rPr>
                <w:bCs/>
                <w:sz w:val="20"/>
                <w:szCs w:val="19"/>
              </w:rPr>
            </w:pPr>
            <w:r w:rsidRPr="00F854E0">
              <w:rPr>
                <w:bCs/>
                <w:sz w:val="20"/>
                <w:szCs w:val="19"/>
              </w:rPr>
              <w:t>další podpora činnosti TDS</w:t>
            </w:r>
          </w:p>
        </w:tc>
        <w:tc>
          <w:tcPr>
            <w:tcW w:w="2552" w:type="dxa"/>
            <w:vAlign w:val="center"/>
          </w:tcPr>
          <w:p w14:paraId="5B38D209"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2DDE9862" w14:textId="77777777" w:rsidR="00AA58B5" w:rsidRDefault="00AA58B5" w:rsidP="00597384">
            <w:pPr>
              <w:rPr>
                <w:b/>
                <w:sz w:val="20"/>
                <w:szCs w:val="19"/>
              </w:rPr>
            </w:pPr>
            <w:r w:rsidRPr="004C7698">
              <w:rPr>
                <w:rFonts w:cs="Arial"/>
                <w:b/>
                <w:bCs/>
                <w:sz w:val="18"/>
                <w:szCs w:val="18"/>
                <w:highlight w:val="yellow"/>
              </w:rPr>
              <w:t>"[VLOŽÍ ZHOTOVITEL]"</w:t>
            </w:r>
          </w:p>
        </w:tc>
      </w:tr>
      <w:tr w:rsidR="00AA58B5" w14:paraId="4EA579DF" w14:textId="77777777" w:rsidTr="003A4DE1">
        <w:tc>
          <w:tcPr>
            <w:tcW w:w="4106" w:type="dxa"/>
            <w:vAlign w:val="center"/>
          </w:tcPr>
          <w:p w14:paraId="4BE5040F" w14:textId="77777777" w:rsidR="00AA58B5" w:rsidRPr="00F854E0" w:rsidRDefault="00AA58B5" w:rsidP="00597384">
            <w:pPr>
              <w:rPr>
                <w:bCs/>
                <w:sz w:val="20"/>
                <w:szCs w:val="19"/>
              </w:rPr>
            </w:pPr>
            <w:r w:rsidRPr="00F854E0">
              <w:rPr>
                <w:bCs/>
                <w:sz w:val="20"/>
                <w:szCs w:val="19"/>
              </w:rPr>
              <w:t>zpracování Závěrečné zprávy o realizaci stavby pro Objednatele</w:t>
            </w:r>
          </w:p>
        </w:tc>
        <w:tc>
          <w:tcPr>
            <w:tcW w:w="2552" w:type="dxa"/>
            <w:vAlign w:val="center"/>
          </w:tcPr>
          <w:p w14:paraId="2BD996F5"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5580F0DF" w14:textId="77777777" w:rsidR="00AA58B5" w:rsidRDefault="00AA58B5" w:rsidP="00597384">
            <w:pPr>
              <w:rPr>
                <w:b/>
                <w:sz w:val="20"/>
                <w:szCs w:val="19"/>
              </w:rPr>
            </w:pPr>
            <w:r w:rsidRPr="004C7698">
              <w:rPr>
                <w:rFonts w:cs="Arial"/>
                <w:b/>
                <w:bCs/>
                <w:sz w:val="18"/>
                <w:szCs w:val="18"/>
                <w:highlight w:val="yellow"/>
              </w:rPr>
              <w:t>"[VLOŽÍ ZHOTOVITEL]"</w:t>
            </w:r>
          </w:p>
        </w:tc>
      </w:tr>
      <w:tr w:rsidR="00AA58B5" w14:paraId="1BC4C866" w14:textId="77777777" w:rsidTr="003A4DE1">
        <w:tc>
          <w:tcPr>
            <w:tcW w:w="4106" w:type="dxa"/>
            <w:vAlign w:val="center"/>
          </w:tcPr>
          <w:p w14:paraId="3D413834" w14:textId="77777777" w:rsidR="00AA58B5" w:rsidRDefault="00AA58B5" w:rsidP="00597384">
            <w:pPr>
              <w:rPr>
                <w:b/>
                <w:sz w:val="20"/>
                <w:szCs w:val="19"/>
              </w:rPr>
            </w:pPr>
            <w:r>
              <w:rPr>
                <w:b/>
                <w:sz w:val="20"/>
                <w:szCs w:val="19"/>
              </w:rPr>
              <w:t>Součet</w:t>
            </w:r>
          </w:p>
        </w:tc>
        <w:tc>
          <w:tcPr>
            <w:tcW w:w="2552" w:type="dxa"/>
            <w:vAlign w:val="center"/>
          </w:tcPr>
          <w:p w14:paraId="0A15F4B7" w14:textId="77777777" w:rsidR="00AA58B5" w:rsidRDefault="00AA58B5" w:rsidP="00597384">
            <w:pPr>
              <w:rPr>
                <w:b/>
                <w:sz w:val="20"/>
                <w:szCs w:val="19"/>
              </w:rPr>
            </w:pPr>
            <w:r w:rsidRPr="004C7698">
              <w:rPr>
                <w:rFonts w:cs="Arial"/>
                <w:b/>
                <w:bCs/>
                <w:sz w:val="18"/>
                <w:szCs w:val="18"/>
                <w:highlight w:val="yellow"/>
              </w:rPr>
              <w:t>"[VLOŽÍ ZHOTOVITEL]"</w:t>
            </w:r>
          </w:p>
        </w:tc>
        <w:tc>
          <w:tcPr>
            <w:tcW w:w="2409" w:type="dxa"/>
            <w:vAlign w:val="center"/>
          </w:tcPr>
          <w:p w14:paraId="0759D172" w14:textId="77777777" w:rsidR="00AA58B5" w:rsidRDefault="00AA58B5" w:rsidP="00597384">
            <w:pPr>
              <w:rPr>
                <w:b/>
                <w:sz w:val="20"/>
                <w:szCs w:val="19"/>
              </w:rPr>
            </w:pPr>
            <w:r w:rsidRPr="004C7698">
              <w:rPr>
                <w:rFonts w:cs="Arial"/>
                <w:b/>
                <w:bCs/>
                <w:sz w:val="18"/>
                <w:szCs w:val="18"/>
                <w:highlight w:val="yellow"/>
              </w:rPr>
              <w:t>"[VLOŽÍ ZHOTOVITEL]"</w:t>
            </w:r>
          </w:p>
        </w:tc>
      </w:tr>
    </w:tbl>
    <w:p w14:paraId="404D5DD1" w14:textId="12EE0306" w:rsidR="003F4C79" w:rsidRPr="002E157C" w:rsidRDefault="009434CF"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Hodinová sazba</w:t>
      </w:r>
      <w:r w:rsidR="0006794D">
        <w:rPr>
          <w:rFonts w:ascii="Verdana" w:hAnsi="Verdana"/>
          <w:b/>
          <w:sz w:val="20"/>
          <w:szCs w:val="19"/>
        </w:rPr>
        <w:tab/>
      </w:r>
      <w:r w:rsidR="0006794D" w:rsidRPr="00FF054B">
        <w:rPr>
          <w:rFonts w:ascii="Verdana" w:hAnsi="Verdana"/>
          <w:b/>
          <w:sz w:val="20"/>
          <w:szCs w:val="19"/>
          <w:highlight w:val="yellow"/>
        </w:rPr>
        <w:t>"[VLOŽÍ ZHOTOVITEL]"</w:t>
      </w:r>
      <w:r w:rsidR="0006794D">
        <w:rPr>
          <w:rFonts w:ascii="Verdana" w:hAnsi="Verdana"/>
          <w:b/>
          <w:sz w:val="20"/>
          <w:szCs w:val="19"/>
        </w:rPr>
        <w:t xml:space="preserve"> Kč bez DPH</w:t>
      </w: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3628C9D" w:rsidR="00205216" w:rsidRDefault="00430BA2"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6E72E7">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205216">
        <w:rPr>
          <w:rFonts w:ascii="Verdana" w:hAnsi="Verdana" w:cs="Arial"/>
          <w:bCs/>
          <w:sz w:val="19"/>
          <w:szCs w:val="19"/>
        </w:rPr>
        <w:t>,</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1B622" w14:textId="77777777" w:rsidR="00062E45" w:rsidRDefault="00062E45">
      <w:r>
        <w:separator/>
      </w:r>
    </w:p>
  </w:endnote>
  <w:endnote w:type="continuationSeparator" w:id="0">
    <w:p w14:paraId="5C227AF7" w14:textId="77777777" w:rsidR="00062E45" w:rsidRDefault="0006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63EBA82"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3F3BC2">
            <w:rPr>
              <w:rStyle w:val="slostrnky"/>
              <w:noProof/>
              <w:sz w:val="16"/>
            </w:rPr>
            <w:t>23</w:t>
          </w:r>
          <w:r w:rsidRPr="002E157C">
            <w:rPr>
              <w:rStyle w:val="slostrnky"/>
              <w:sz w:val="16"/>
            </w:rPr>
            <w:fldChar w:fldCharType="end"/>
          </w:r>
        </w:p>
      </w:tc>
      <w:tc>
        <w:tcPr>
          <w:tcW w:w="0" w:type="auto"/>
          <w:vAlign w:val="bottom"/>
        </w:tcPr>
        <w:p w14:paraId="0F8F3302" w14:textId="7CB2102D" w:rsidR="00B755E5" w:rsidRPr="002E157C" w:rsidRDefault="00082A82" w:rsidP="00936A82">
          <w:pPr>
            <w:pStyle w:val="Zpatvlevo"/>
          </w:pPr>
          <w:r>
            <w:t>„</w:t>
          </w:r>
          <w:r w:rsidRPr="00082A82">
            <w:t>Rekonstrukce traťového úseku Chomutov (mimo) – Kadaň-Prunéřov (včetně)“</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599D4C11" w:rsidR="00B755E5" w:rsidRPr="00710C34" w:rsidRDefault="00710C34" w:rsidP="00710C34">
    <w:pPr>
      <w:pStyle w:val="Zpat"/>
    </w:pPr>
    <w:r w:rsidRPr="004C7962">
      <w:rPr>
        <w:noProof/>
      </w:rPr>
      <w:drawing>
        <wp:inline distT="0" distB="0" distL="0" distR="0" wp14:anchorId="027C1341" wp14:editId="6CFB4761">
          <wp:extent cx="1045479" cy="601980"/>
          <wp:effectExtent l="0" t="0" r="2540" b="7620"/>
          <wp:docPr id="1148671947" name="Obrázek 114867194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27082" w14:textId="77777777" w:rsidR="00062E45" w:rsidRDefault="00062E45">
      <w:r>
        <w:separator/>
      </w:r>
    </w:p>
  </w:footnote>
  <w:footnote w:type="continuationSeparator" w:id="0">
    <w:p w14:paraId="4473E029" w14:textId="77777777" w:rsidR="00062E45" w:rsidRDefault="00062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0F0C1E05"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8240" behindDoc="0" locked="1" layoutInCell="1" allowOverlap="1" wp14:anchorId="622A0B3E" wp14:editId="188B7423">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2318C"/>
    <w:rsid w:val="00031071"/>
    <w:rsid w:val="00031620"/>
    <w:rsid w:val="00033A17"/>
    <w:rsid w:val="00034E29"/>
    <w:rsid w:val="00040544"/>
    <w:rsid w:val="00046F12"/>
    <w:rsid w:val="00047FB6"/>
    <w:rsid w:val="0005097B"/>
    <w:rsid w:val="00051570"/>
    <w:rsid w:val="00052AD0"/>
    <w:rsid w:val="00053771"/>
    <w:rsid w:val="00053D03"/>
    <w:rsid w:val="00055D14"/>
    <w:rsid w:val="00056944"/>
    <w:rsid w:val="00060498"/>
    <w:rsid w:val="000604D4"/>
    <w:rsid w:val="00061A83"/>
    <w:rsid w:val="00062E45"/>
    <w:rsid w:val="00062FD9"/>
    <w:rsid w:val="000647A1"/>
    <w:rsid w:val="0006794D"/>
    <w:rsid w:val="00067BF3"/>
    <w:rsid w:val="000705F2"/>
    <w:rsid w:val="000737B7"/>
    <w:rsid w:val="000739F7"/>
    <w:rsid w:val="00073AF8"/>
    <w:rsid w:val="00077737"/>
    <w:rsid w:val="00077A57"/>
    <w:rsid w:val="00080A07"/>
    <w:rsid w:val="00082A82"/>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365B"/>
    <w:rsid w:val="000B66D3"/>
    <w:rsid w:val="000B6F15"/>
    <w:rsid w:val="000C381D"/>
    <w:rsid w:val="000C4DBD"/>
    <w:rsid w:val="000D0712"/>
    <w:rsid w:val="000D18E0"/>
    <w:rsid w:val="000D4C94"/>
    <w:rsid w:val="000D5704"/>
    <w:rsid w:val="000D5824"/>
    <w:rsid w:val="000D6505"/>
    <w:rsid w:val="000D78E1"/>
    <w:rsid w:val="000E03A0"/>
    <w:rsid w:val="000E09D6"/>
    <w:rsid w:val="000E1B25"/>
    <w:rsid w:val="000E2A73"/>
    <w:rsid w:val="000E4E84"/>
    <w:rsid w:val="000E738D"/>
    <w:rsid w:val="000E794C"/>
    <w:rsid w:val="000F171C"/>
    <w:rsid w:val="000F30BA"/>
    <w:rsid w:val="000F51CC"/>
    <w:rsid w:val="000F624D"/>
    <w:rsid w:val="000F69FF"/>
    <w:rsid w:val="000F6C09"/>
    <w:rsid w:val="00100AB3"/>
    <w:rsid w:val="00102804"/>
    <w:rsid w:val="00102CD0"/>
    <w:rsid w:val="00103044"/>
    <w:rsid w:val="00113332"/>
    <w:rsid w:val="001155DF"/>
    <w:rsid w:val="00122DC9"/>
    <w:rsid w:val="00130EDA"/>
    <w:rsid w:val="00131587"/>
    <w:rsid w:val="00132DB2"/>
    <w:rsid w:val="0013535F"/>
    <w:rsid w:val="00135499"/>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B29AA"/>
    <w:rsid w:val="001B6092"/>
    <w:rsid w:val="001C1178"/>
    <w:rsid w:val="001C1C0E"/>
    <w:rsid w:val="001C1FA9"/>
    <w:rsid w:val="001C2772"/>
    <w:rsid w:val="001C305E"/>
    <w:rsid w:val="001C34D9"/>
    <w:rsid w:val="001C6493"/>
    <w:rsid w:val="001C6EC8"/>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413B"/>
    <w:rsid w:val="00246CDC"/>
    <w:rsid w:val="00246DF9"/>
    <w:rsid w:val="00247A48"/>
    <w:rsid w:val="00251FC2"/>
    <w:rsid w:val="00252194"/>
    <w:rsid w:val="00253D63"/>
    <w:rsid w:val="00253E66"/>
    <w:rsid w:val="00255432"/>
    <w:rsid w:val="0025634A"/>
    <w:rsid w:val="002600DF"/>
    <w:rsid w:val="0026305A"/>
    <w:rsid w:val="00265578"/>
    <w:rsid w:val="00265C26"/>
    <w:rsid w:val="00266970"/>
    <w:rsid w:val="00266EEC"/>
    <w:rsid w:val="00266FE0"/>
    <w:rsid w:val="0026700B"/>
    <w:rsid w:val="00271B9B"/>
    <w:rsid w:val="00274996"/>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1DC5"/>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598D"/>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5779"/>
    <w:rsid w:val="00396095"/>
    <w:rsid w:val="00396AF3"/>
    <w:rsid w:val="00396FBA"/>
    <w:rsid w:val="003974B4"/>
    <w:rsid w:val="003A0F62"/>
    <w:rsid w:val="003A1B26"/>
    <w:rsid w:val="003A25D2"/>
    <w:rsid w:val="003A2EE2"/>
    <w:rsid w:val="003A344D"/>
    <w:rsid w:val="003A4DE1"/>
    <w:rsid w:val="003A564B"/>
    <w:rsid w:val="003A5DFE"/>
    <w:rsid w:val="003A6A40"/>
    <w:rsid w:val="003B020E"/>
    <w:rsid w:val="003B1B75"/>
    <w:rsid w:val="003B3C98"/>
    <w:rsid w:val="003B67C3"/>
    <w:rsid w:val="003D07FA"/>
    <w:rsid w:val="003D08DB"/>
    <w:rsid w:val="003D27E9"/>
    <w:rsid w:val="003D6A5C"/>
    <w:rsid w:val="003E5A37"/>
    <w:rsid w:val="003E7DCB"/>
    <w:rsid w:val="003F1484"/>
    <w:rsid w:val="003F1735"/>
    <w:rsid w:val="003F2703"/>
    <w:rsid w:val="003F2DE4"/>
    <w:rsid w:val="003F3BC2"/>
    <w:rsid w:val="003F4290"/>
    <w:rsid w:val="003F4B3F"/>
    <w:rsid w:val="003F4C34"/>
    <w:rsid w:val="003F4C79"/>
    <w:rsid w:val="003F5F65"/>
    <w:rsid w:val="003F656B"/>
    <w:rsid w:val="003F7140"/>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0BA2"/>
    <w:rsid w:val="00433592"/>
    <w:rsid w:val="00433CB9"/>
    <w:rsid w:val="00433D5A"/>
    <w:rsid w:val="00433E49"/>
    <w:rsid w:val="004347E0"/>
    <w:rsid w:val="00436BC8"/>
    <w:rsid w:val="0043712D"/>
    <w:rsid w:val="00437246"/>
    <w:rsid w:val="0044014D"/>
    <w:rsid w:val="004441BA"/>
    <w:rsid w:val="00444283"/>
    <w:rsid w:val="00444F83"/>
    <w:rsid w:val="00447614"/>
    <w:rsid w:val="00450596"/>
    <w:rsid w:val="00450F5C"/>
    <w:rsid w:val="004547EF"/>
    <w:rsid w:val="004636C7"/>
    <w:rsid w:val="00463AFD"/>
    <w:rsid w:val="004659CE"/>
    <w:rsid w:val="00466824"/>
    <w:rsid w:val="00466CA2"/>
    <w:rsid w:val="00467F84"/>
    <w:rsid w:val="004720D0"/>
    <w:rsid w:val="0047220D"/>
    <w:rsid w:val="00472BB6"/>
    <w:rsid w:val="004733BF"/>
    <w:rsid w:val="004743CE"/>
    <w:rsid w:val="004759D0"/>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5A6"/>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5516"/>
    <w:rsid w:val="0053637C"/>
    <w:rsid w:val="00536EA7"/>
    <w:rsid w:val="00537B89"/>
    <w:rsid w:val="0054076F"/>
    <w:rsid w:val="005421E7"/>
    <w:rsid w:val="0054282F"/>
    <w:rsid w:val="005472BD"/>
    <w:rsid w:val="0055292A"/>
    <w:rsid w:val="0055398E"/>
    <w:rsid w:val="0056151C"/>
    <w:rsid w:val="0056284D"/>
    <w:rsid w:val="00562A67"/>
    <w:rsid w:val="00564087"/>
    <w:rsid w:val="00565E9C"/>
    <w:rsid w:val="00567008"/>
    <w:rsid w:val="00567417"/>
    <w:rsid w:val="00570626"/>
    <w:rsid w:val="00570D85"/>
    <w:rsid w:val="00572463"/>
    <w:rsid w:val="00573940"/>
    <w:rsid w:val="00574FE9"/>
    <w:rsid w:val="0057680B"/>
    <w:rsid w:val="005833EF"/>
    <w:rsid w:val="0058349B"/>
    <w:rsid w:val="00587081"/>
    <w:rsid w:val="005879D5"/>
    <w:rsid w:val="00592431"/>
    <w:rsid w:val="00592A72"/>
    <w:rsid w:val="00595AC5"/>
    <w:rsid w:val="005972D9"/>
    <w:rsid w:val="005A1B4E"/>
    <w:rsid w:val="005A23E6"/>
    <w:rsid w:val="005A29B6"/>
    <w:rsid w:val="005A32E4"/>
    <w:rsid w:val="005A3EE2"/>
    <w:rsid w:val="005A4250"/>
    <w:rsid w:val="005A5E9C"/>
    <w:rsid w:val="005A6FDC"/>
    <w:rsid w:val="005B3BC8"/>
    <w:rsid w:val="005B5064"/>
    <w:rsid w:val="005B53E9"/>
    <w:rsid w:val="005C62FC"/>
    <w:rsid w:val="005D2B15"/>
    <w:rsid w:val="005D3A36"/>
    <w:rsid w:val="005D3B14"/>
    <w:rsid w:val="005D4A66"/>
    <w:rsid w:val="005D4E6E"/>
    <w:rsid w:val="005E1C08"/>
    <w:rsid w:val="005E1E98"/>
    <w:rsid w:val="005E2397"/>
    <w:rsid w:val="005E2CC0"/>
    <w:rsid w:val="005E4B44"/>
    <w:rsid w:val="005E4DAA"/>
    <w:rsid w:val="005E57C4"/>
    <w:rsid w:val="005E5868"/>
    <w:rsid w:val="005E7A59"/>
    <w:rsid w:val="005F0E10"/>
    <w:rsid w:val="005F1EEE"/>
    <w:rsid w:val="005F3E60"/>
    <w:rsid w:val="005F6BC7"/>
    <w:rsid w:val="005F7845"/>
    <w:rsid w:val="00601517"/>
    <w:rsid w:val="00602581"/>
    <w:rsid w:val="00602E97"/>
    <w:rsid w:val="006037C1"/>
    <w:rsid w:val="006040EF"/>
    <w:rsid w:val="00605197"/>
    <w:rsid w:val="006061AC"/>
    <w:rsid w:val="006076DB"/>
    <w:rsid w:val="006129E4"/>
    <w:rsid w:val="006133FF"/>
    <w:rsid w:val="00614C04"/>
    <w:rsid w:val="00615A4A"/>
    <w:rsid w:val="006177DC"/>
    <w:rsid w:val="00620629"/>
    <w:rsid w:val="00621F24"/>
    <w:rsid w:val="00627365"/>
    <w:rsid w:val="006302E8"/>
    <w:rsid w:val="0063095A"/>
    <w:rsid w:val="006313CF"/>
    <w:rsid w:val="00631592"/>
    <w:rsid w:val="0063544D"/>
    <w:rsid w:val="00640531"/>
    <w:rsid w:val="00640A07"/>
    <w:rsid w:val="006412B8"/>
    <w:rsid w:val="00641F27"/>
    <w:rsid w:val="006447F4"/>
    <w:rsid w:val="00645E47"/>
    <w:rsid w:val="006473D6"/>
    <w:rsid w:val="00650899"/>
    <w:rsid w:val="00651883"/>
    <w:rsid w:val="00653609"/>
    <w:rsid w:val="00656B1D"/>
    <w:rsid w:val="00664BA9"/>
    <w:rsid w:val="00665067"/>
    <w:rsid w:val="006661B7"/>
    <w:rsid w:val="00667111"/>
    <w:rsid w:val="006676BB"/>
    <w:rsid w:val="00667FAA"/>
    <w:rsid w:val="00670118"/>
    <w:rsid w:val="00670AA5"/>
    <w:rsid w:val="00670ADD"/>
    <w:rsid w:val="00673B90"/>
    <w:rsid w:val="006801E3"/>
    <w:rsid w:val="00680DF3"/>
    <w:rsid w:val="00681188"/>
    <w:rsid w:val="00682281"/>
    <w:rsid w:val="00686B43"/>
    <w:rsid w:val="0068703B"/>
    <w:rsid w:val="0068704B"/>
    <w:rsid w:val="00687588"/>
    <w:rsid w:val="00687DBD"/>
    <w:rsid w:val="00690284"/>
    <w:rsid w:val="00690F02"/>
    <w:rsid w:val="00690FF5"/>
    <w:rsid w:val="006923F3"/>
    <w:rsid w:val="00692BB8"/>
    <w:rsid w:val="00696874"/>
    <w:rsid w:val="006A0D0F"/>
    <w:rsid w:val="006A14BB"/>
    <w:rsid w:val="006A45B7"/>
    <w:rsid w:val="006A46D3"/>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45C"/>
    <w:rsid w:val="0070668C"/>
    <w:rsid w:val="00707692"/>
    <w:rsid w:val="0071026A"/>
    <w:rsid w:val="007107A5"/>
    <w:rsid w:val="00710C34"/>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4705"/>
    <w:rsid w:val="007D688B"/>
    <w:rsid w:val="007D6946"/>
    <w:rsid w:val="007D74B7"/>
    <w:rsid w:val="007E09E3"/>
    <w:rsid w:val="007E112C"/>
    <w:rsid w:val="007E1B41"/>
    <w:rsid w:val="007E3011"/>
    <w:rsid w:val="007E6B92"/>
    <w:rsid w:val="007E6CC4"/>
    <w:rsid w:val="007E79EF"/>
    <w:rsid w:val="007F4654"/>
    <w:rsid w:val="008005E3"/>
    <w:rsid w:val="00801493"/>
    <w:rsid w:val="008016AE"/>
    <w:rsid w:val="00802BD1"/>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36B93"/>
    <w:rsid w:val="00842F63"/>
    <w:rsid w:val="008442F7"/>
    <w:rsid w:val="00846CAC"/>
    <w:rsid w:val="00855CCB"/>
    <w:rsid w:val="00857863"/>
    <w:rsid w:val="008604D0"/>
    <w:rsid w:val="00861ABB"/>
    <w:rsid w:val="00862196"/>
    <w:rsid w:val="00862F1D"/>
    <w:rsid w:val="00863980"/>
    <w:rsid w:val="008663EB"/>
    <w:rsid w:val="00870290"/>
    <w:rsid w:val="008715F1"/>
    <w:rsid w:val="00872E82"/>
    <w:rsid w:val="00873851"/>
    <w:rsid w:val="00875205"/>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E670D"/>
    <w:rsid w:val="008E6D76"/>
    <w:rsid w:val="008F0273"/>
    <w:rsid w:val="008F1382"/>
    <w:rsid w:val="008F162F"/>
    <w:rsid w:val="008F3EB7"/>
    <w:rsid w:val="008F5EA6"/>
    <w:rsid w:val="008F6EA9"/>
    <w:rsid w:val="00900A4E"/>
    <w:rsid w:val="009031C1"/>
    <w:rsid w:val="009048F9"/>
    <w:rsid w:val="00906414"/>
    <w:rsid w:val="00906450"/>
    <w:rsid w:val="0090729D"/>
    <w:rsid w:val="0091315D"/>
    <w:rsid w:val="00913557"/>
    <w:rsid w:val="00914D71"/>
    <w:rsid w:val="00915215"/>
    <w:rsid w:val="009208F9"/>
    <w:rsid w:val="0092283A"/>
    <w:rsid w:val="00927983"/>
    <w:rsid w:val="009317ED"/>
    <w:rsid w:val="009318C6"/>
    <w:rsid w:val="009356E4"/>
    <w:rsid w:val="00936A82"/>
    <w:rsid w:val="0094338A"/>
    <w:rsid w:val="009434CF"/>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19"/>
    <w:rsid w:val="00983B84"/>
    <w:rsid w:val="009855C6"/>
    <w:rsid w:val="00986529"/>
    <w:rsid w:val="0098714E"/>
    <w:rsid w:val="00987F1F"/>
    <w:rsid w:val="00993A73"/>
    <w:rsid w:val="00995A63"/>
    <w:rsid w:val="00996F8C"/>
    <w:rsid w:val="009A030F"/>
    <w:rsid w:val="009A040F"/>
    <w:rsid w:val="009A0EA0"/>
    <w:rsid w:val="009A194D"/>
    <w:rsid w:val="009A40DB"/>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41DC"/>
    <w:rsid w:val="00A06238"/>
    <w:rsid w:val="00A06D8F"/>
    <w:rsid w:val="00A11B02"/>
    <w:rsid w:val="00A12445"/>
    <w:rsid w:val="00A1278E"/>
    <w:rsid w:val="00A13BAB"/>
    <w:rsid w:val="00A1472A"/>
    <w:rsid w:val="00A15A07"/>
    <w:rsid w:val="00A1736C"/>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8A7"/>
    <w:rsid w:val="00A50FF1"/>
    <w:rsid w:val="00A51526"/>
    <w:rsid w:val="00A57015"/>
    <w:rsid w:val="00A603B8"/>
    <w:rsid w:val="00A608DB"/>
    <w:rsid w:val="00A62AB8"/>
    <w:rsid w:val="00A63250"/>
    <w:rsid w:val="00A63650"/>
    <w:rsid w:val="00A650D6"/>
    <w:rsid w:val="00A66F93"/>
    <w:rsid w:val="00A67804"/>
    <w:rsid w:val="00A705EF"/>
    <w:rsid w:val="00A717F8"/>
    <w:rsid w:val="00A737A0"/>
    <w:rsid w:val="00A754E4"/>
    <w:rsid w:val="00A76E58"/>
    <w:rsid w:val="00A8172C"/>
    <w:rsid w:val="00A81965"/>
    <w:rsid w:val="00A82EC8"/>
    <w:rsid w:val="00A853AA"/>
    <w:rsid w:val="00A92925"/>
    <w:rsid w:val="00A947A9"/>
    <w:rsid w:val="00AA0FA5"/>
    <w:rsid w:val="00AA1E2A"/>
    <w:rsid w:val="00AA21CC"/>
    <w:rsid w:val="00AA2DF6"/>
    <w:rsid w:val="00AA3344"/>
    <w:rsid w:val="00AA4786"/>
    <w:rsid w:val="00AA56E7"/>
    <w:rsid w:val="00AA58B5"/>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D77EE"/>
    <w:rsid w:val="00AE00A2"/>
    <w:rsid w:val="00AE0B2F"/>
    <w:rsid w:val="00AE13B2"/>
    <w:rsid w:val="00AE2336"/>
    <w:rsid w:val="00AE2BF2"/>
    <w:rsid w:val="00AF00FE"/>
    <w:rsid w:val="00AF0B36"/>
    <w:rsid w:val="00AF1C01"/>
    <w:rsid w:val="00AF3E1B"/>
    <w:rsid w:val="00AF5940"/>
    <w:rsid w:val="00AF6C23"/>
    <w:rsid w:val="00B02443"/>
    <w:rsid w:val="00B0374C"/>
    <w:rsid w:val="00B049F1"/>
    <w:rsid w:val="00B05BB7"/>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6E2"/>
    <w:rsid w:val="00B579FC"/>
    <w:rsid w:val="00B60B89"/>
    <w:rsid w:val="00B631E5"/>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08D2"/>
    <w:rsid w:val="00BC1BF0"/>
    <w:rsid w:val="00BC230B"/>
    <w:rsid w:val="00BC267F"/>
    <w:rsid w:val="00BC3E13"/>
    <w:rsid w:val="00BC74A6"/>
    <w:rsid w:val="00BD0B3B"/>
    <w:rsid w:val="00BD3782"/>
    <w:rsid w:val="00BD3CB4"/>
    <w:rsid w:val="00BD60C7"/>
    <w:rsid w:val="00BE1B55"/>
    <w:rsid w:val="00BE28C5"/>
    <w:rsid w:val="00BE2D12"/>
    <w:rsid w:val="00BE4FF4"/>
    <w:rsid w:val="00BE5BC6"/>
    <w:rsid w:val="00BE7121"/>
    <w:rsid w:val="00BE718C"/>
    <w:rsid w:val="00BE7DED"/>
    <w:rsid w:val="00BE7EA9"/>
    <w:rsid w:val="00BF0488"/>
    <w:rsid w:val="00BF04A5"/>
    <w:rsid w:val="00BF13B1"/>
    <w:rsid w:val="00BF23AB"/>
    <w:rsid w:val="00BF6E2E"/>
    <w:rsid w:val="00BF7EFD"/>
    <w:rsid w:val="00C003EB"/>
    <w:rsid w:val="00C02278"/>
    <w:rsid w:val="00C02B1E"/>
    <w:rsid w:val="00C03B39"/>
    <w:rsid w:val="00C07BF4"/>
    <w:rsid w:val="00C10155"/>
    <w:rsid w:val="00C108B6"/>
    <w:rsid w:val="00C10B08"/>
    <w:rsid w:val="00C11028"/>
    <w:rsid w:val="00C11449"/>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57501"/>
    <w:rsid w:val="00C60C45"/>
    <w:rsid w:val="00C6310B"/>
    <w:rsid w:val="00C6362C"/>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526"/>
    <w:rsid w:val="00C90B96"/>
    <w:rsid w:val="00C932A5"/>
    <w:rsid w:val="00C93AF0"/>
    <w:rsid w:val="00C94DE1"/>
    <w:rsid w:val="00C9635E"/>
    <w:rsid w:val="00C964CB"/>
    <w:rsid w:val="00C970A2"/>
    <w:rsid w:val="00CA10FF"/>
    <w:rsid w:val="00CA1936"/>
    <w:rsid w:val="00CA1E21"/>
    <w:rsid w:val="00CA667A"/>
    <w:rsid w:val="00CA7AD4"/>
    <w:rsid w:val="00CB167E"/>
    <w:rsid w:val="00CB1FF9"/>
    <w:rsid w:val="00CB2854"/>
    <w:rsid w:val="00CB2B8D"/>
    <w:rsid w:val="00CB36C8"/>
    <w:rsid w:val="00CB427F"/>
    <w:rsid w:val="00CB78AC"/>
    <w:rsid w:val="00CB7F03"/>
    <w:rsid w:val="00CC01FA"/>
    <w:rsid w:val="00CC1516"/>
    <w:rsid w:val="00CC1763"/>
    <w:rsid w:val="00CC34ED"/>
    <w:rsid w:val="00CC582F"/>
    <w:rsid w:val="00CC64EA"/>
    <w:rsid w:val="00CC7D5A"/>
    <w:rsid w:val="00CD0452"/>
    <w:rsid w:val="00CD07DD"/>
    <w:rsid w:val="00CD2157"/>
    <w:rsid w:val="00CD4F20"/>
    <w:rsid w:val="00CD4F90"/>
    <w:rsid w:val="00CD6BE9"/>
    <w:rsid w:val="00CD6DB4"/>
    <w:rsid w:val="00CE1CD2"/>
    <w:rsid w:val="00CE4754"/>
    <w:rsid w:val="00CE5A15"/>
    <w:rsid w:val="00CE6AEE"/>
    <w:rsid w:val="00CE71DA"/>
    <w:rsid w:val="00CE7B4B"/>
    <w:rsid w:val="00CF0975"/>
    <w:rsid w:val="00CF14FF"/>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540E"/>
    <w:rsid w:val="00D36281"/>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D9D"/>
    <w:rsid w:val="00DB245B"/>
    <w:rsid w:val="00DB2870"/>
    <w:rsid w:val="00DB597D"/>
    <w:rsid w:val="00DC1F2B"/>
    <w:rsid w:val="00DC58F9"/>
    <w:rsid w:val="00DC6886"/>
    <w:rsid w:val="00DC7A3A"/>
    <w:rsid w:val="00DD1091"/>
    <w:rsid w:val="00DD2D9E"/>
    <w:rsid w:val="00DD30D4"/>
    <w:rsid w:val="00DD312F"/>
    <w:rsid w:val="00DD6448"/>
    <w:rsid w:val="00DD6EE2"/>
    <w:rsid w:val="00DE0343"/>
    <w:rsid w:val="00DE2629"/>
    <w:rsid w:val="00DE71A5"/>
    <w:rsid w:val="00DF203E"/>
    <w:rsid w:val="00DF399E"/>
    <w:rsid w:val="00DF76D2"/>
    <w:rsid w:val="00E012DE"/>
    <w:rsid w:val="00E01F5D"/>
    <w:rsid w:val="00E02E85"/>
    <w:rsid w:val="00E06BA9"/>
    <w:rsid w:val="00E07FFA"/>
    <w:rsid w:val="00E1051F"/>
    <w:rsid w:val="00E1231A"/>
    <w:rsid w:val="00E13E88"/>
    <w:rsid w:val="00E203EB"/>
    <w:rsid w:val="00E21B9D"/>
    <w:rsid w:val="00E21CF2"/>
    <w:rsid w:val="00E23566"/>
    <w:rsid w:val="00E2553D"/>
    <w:rsid w:val="00E2645C"/>
    <w:rsid w:val="00E264BA"/>
    <w:rsid w:val="00E26A41"/>
    <w:rsid w:val="00E30388"/>
    <w:rsid w:val="00E31070"/>
    <w:rsid w:val="00E313A5"/>
    <w:rsid w:val="00E32563"/>
    <w:rsid w:val="00E32572"/>
    <w:rsid w:val="00E3441E"/>
    <w:rsid w:val="00E350F2"/>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C64"/>
    <w:rsid w:val="00E62D1E"/>
    <w:rsid w:val="00E77C11"/>
    <w:rsid w:val="00E83560"/>
    <w:rsid w:val="00E8638D"/>
    <w:rsid w:val="00E865C9"/>
    <w:rsid w:val="00E925FD"/>
    <w:rsid w:val="00E95839"/>
    <w:rsid w:val="00E9590E"/>
    <w:rsid w:val="00E95CD9"/>
    <w:rsid w:val="00EA1B8F"/>
    <w:rsid w:val="00EA1CAB"/>
    <w:rsid w:val="00EA3F16"/>
    <w:rsid w:val="00EB0791"/>
    <w:rsid w:val="00EB3449"/>
    <w:rsid w:val="00EB361D"/>
    <w:rsid w:val="00EB4EF8"/>
    <w:rsid w:val="00EB5A7C"/>
    <w:rsid w:val="00EB60F6"/>
    <w:rsid w:val="00EB6192"/>
    <w:rsid w:val="00EC02D6"/>
    <w:rsid w:val="00EC0C33"/>
    <w:rsid w:val="00EC2D08"/>
    <w:rsid w:val="00EC305C"/>
    <w:rsid w:val="00EC43AC"/>
    <w:rsid w:val="00EC4B67"/>
    <w:rsid w:val="00EC69E9"/>
    <w:rsid w:val="00ED01B9"/>
    <w:rsid w:val="00ED042C"/>
    <w:rsid w:val="00ED0704"/>
    <w:rsid w:val="00ED3E11"/>
    <w:rsid w:val="00ED77BD"/>
    <w:rsid w:val="00ED7BAC"/>
    <w:rsid w:val="00EE0261"/>
    <w:rsid w:val="00EE0FC6"/>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17609"/>
    <w:rsid w:val="00F20E74"/>
    <w:rsid w:val="00F22B11"/>
    <w:rsid w:val="00F23986"/>
    <w:rsid w:val="00F24127"/>
    <w:rsid w:val="00F24370"/>
    <w:rsid w:val="00F26180"/>
    <w:rsid w:val="00F278E8"/>
    <w:rsid w:val="00F30120"/>
    <w:rsid w:val="00F30BF9"/>
    <w:rsid w:val="00F31AA4"/>
    <w:rsid w:val="00F32B04"/>
    <w:rsid w:val="00F34454"/>
    <w:rsid w:val="00F34582"/>
    <w:rsid w:val="00F37526"/>
    <w:rsid w:val="00F40B8E"/>
    <w:rsid w:val="00F42BE0"/>
    <w:rsid w:val="00F432C1"/>
    <w:rsid w:val="00F4363E"/>
    <w:rsid w:val="00F44AC1"/>
    <w:rsid w:val="00F50EEB"/>
    <w:rsid w:val="00F53508"/>
    <w:rsid w:val="00F5362A"/>
    <w:rsid w:val="00F552CD"/>
    <w:rsid w:val="00F57EBB"/>
    <w:rsid w:val="00F61EE7"/>
    <w:rsid w:val="00F622B4"/>
    <w:rsid w:val="00F62F81"/>
    <w:rsid w:val="00F64314"/>
    <w:rsid w:val="00F64464"/>
    <w:rsid w:val="00F64A29"/>
    <w:rsid w:val="00F663BF"/>
    <w:rsid w:val="00F718C2"/>
    <w:rsid w:val="00F753B7"/>
    <w:rsid w:val="00F75B69"/>
    <w:rsid w:val="00F829CF"/>
    <w:rsid w:val="00F84D93"/>
    <w:rsid w:val="00F863FE"/>
    <w:rsid w:val="00F9649F"/>
    <w:rsid w:val="00FA05D3"/>
    <w:rsid w:val="00FA2418"/>
    <w:rsid w:val="00FA3271"/>
    <w:rsid w:val="00FA36EA"/>
    <w:rsid w:val="00FA4BD1"/>
    <w:rsid w:val="00FA51D7"/>
    <w:rsid w:val="00FA6144"/>
    <w:rsid w:val="00FB3338"/>
    <w:rsid w:val="00FB3E22"/>
    <w:rsid w:val="00FB3F1D"/>
    <w:rsid w:val="00FB6B58"/>
    <w:rsid w:val="00FB74F9"/>
    <w:rsid w:val="00FB76BE"/>
    <w:rsid w:val="00FC337A"/>
    <w:rsid w:val="00FC6492"/>
    <w:rsid w:val="00FC6FD9"/>
    <w:rsid w:val="00FC7B62"/>
    <w:rsid w:val="00FC7DC7"/>
    <w:rsid w:val="00FD2703"/>
    <w:rsid w:val="00FD276A"/>
    <w:rsid w:val="00FD302E"/>
    <w:rsid w:val="00FD38F7"/>
    <w:rsid w:val="00FD526C"/>
    <w:rsid w:val="00FD5305"/>
    <w:rsid w:val="00FD5826"/>
    <w:rsid w:val="00FD601F"/>
    <w:rsid w:val="00FD7844"/>
    <w:rsid w:val="00FD7E32"/>
    <w:rsid w:val="00FE5EC3"/>
    <w:rsid w:val="00FE5F19"/>
    <w:rsid w:val="00FF01DA"/>
    <w:rsid w:val="00FF054B"/>
    <w:rsid w:val="00FF133C"/>
    <w:rsid w:val="00FF4BB6"/>
    <w:rsid w:val="00FF68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706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us@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2318C"/>
    <w:rsid w:val="00104C76"/>
    <w:rsid w:val="001D2697"/>
    <w:rsid w:val="00251FC2"/>
    <w:rsid w:val="00252E98"/>
    <w:rsid w:val="00271F4E"/>
    <w:rsid w:val="002D4217"/>
    <w:rsid w:val="002E62C8"/>
    <w:rsid w:val="00372F43"/>
    <w:rsid w:val="003C0A70"/>
    <w:rsid w:val="003C2C13"/>
    <w:rsid w:val="003D08DB"/>
    <w:rsid w:val="003F2DE4"/>
    <w:rsid w:val="0042684F"/>
    <w:rsid w:val="00493F22"/>
    <w:rsid w:val="004E62D9"/>
    <w:rsid w:val="004F5C51"/>
    <w:rsid w:val="00507BA9"/>
    <w:rsid w:val="0055292A"/>
    <w:rsid w:val="0056284D"/>
    <w:rsid w:val="005A2A81"/>
    <w:rsid w:val="005D7D24"/>
    <w:rsid w:val="005E2CC0"/>
    <w:rsid w:val="005E4B44"/>
    <w:rsid w:val="006076DB"/>
    <w:rsid w:val="00636012"/>
    <w:rsid w:val="00655775"/>
    <w:rsid w:val="006E6D94"/>
    <w:rsid w:val="006F43C6"/>
    <w:rsid w:val="00707222"/>
    <w:rsid w:val="00771A8F"/>
    <w:rsid w:val="00774028"/>
    <w:rsid w:val="007749AF"/>
    <w:rsid w:val="00777306"/>
    <w:rsid w:val="00836B93"/>
    <w:rsid w:val="008644DC"/>
    <w:rsid w:val="00864D84"/>
    <w:rsid w:val="00881D70"/>
    <w:rsid w:val="008C2F26"/>
    <w:rsid w:val="008D7458"/>
    <w:rsid w:val="008E46C1"/>
    <w:rsid w:val="00920586"/>
    <w:rsid w:val="009826B2"/>
    <w:rsid w:val="00983B19"/>
    <w:rsid w:val="009C6B7F"/>
    <w:rsid w:val="00AD1B32"/>
    <w:rsid w:val="00AD6828"/>
    <w:rsid w:val="00AF1C91"/>
    <w:rsid w:val="00B306BC"/>
    <w:rsid w:val="00B41DBF"/>
    <w:rsid w:val="00B845B8"/>
    <w:rsid w:val="00BF23AB"/>
    <w:rsid w:val="00C37097"/>
    <w:rsid w:val="00C55CB0"/>
    <w:rsid w:val="00C56320"/>
    <w:rsid w:val="00C964CB"/>
    <w:rsid w:val="00CB3262"/>
    <w:rsid w:val="00CF14FF"/>
    <w:rsid w:val="00D35E50"/>
    <w:rsid w:val="00DA1ABA"/>
    <w:rsid w:val="00DE71A5"/>
    <w:rsid w:val="00EE0FC6"/>
    <w:rsid w:val="00F00F1E"/>
    <w:rsid w:val="00F17A74"/>
    <w:rsid w:val="00F36EBF"/>
    <w:rsid w:val="00F37B58"/>
    <w:rsid w:val="00F44AC1"/>
    <w:rsid w:val="00F47AAF"/>
    <w:rsid w:val="00F5652E"/>
    <w:rsid w:val="00FA5449"/>
    <w:rsid w:val="00FC08BA"/>
    <w:rsid w:val="00FF01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8619</Words>
  <Characters>50855</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136</cp:revision>
  <cp:lastPrinted>2019-05-15T11:03:00Z</cp:lastPrinted>
  <dcterms:created xsi:type="dcterms:W3CDTF">2022-10-19T11:21:00Z</dcterms:created>
  <dcterms:modified xsi:type="dcterms:W3CDTF">2025-10-16T12:31:00Z</dcterms:modified>
</cp:coreProperties>
</file>